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6FDDD" w14:textId="072120C0" w:rsidR="000E66FA" w:rsidRPr="00182545" w:rsidRDefault="000E66FA" w:rsidP="000E66FA">
      <w:pPr>
        <w:spacing w:after="20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3F68750" w14:textId="1ABD15D3" w:rsidR="000C3A67" w:rsidRPr="00182545" w:rsidRDefault="000C3A67" w:rsidP="000C3A67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2545">
        <w:rPr>
          <w:rFonts w:ascii="Times New Roman" w:eastAsia="Calibri" w:hAnsi="Times New Roman" w:cs="Times New Roman"/>
          <w:b/>
          <w:sz w:val="24"/>
          <w:szCs w:val="24"/>
        </w:rPr>
        <w:t>ZARZĄDZENIE NR</w:t>
      </w:r>
      <w:r w:rsidR="0048623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31D78">
        <w:rPr>
          <w:rFonts w:ascii="Times New Roman" w:eastAsia="Calibri" w:hAnsi="Times New Roman" w:cs="Times New Roman"/>
          <w:b/>
          <w:sz w:val="24"/>
          <w:szCs w:val="24"/>
        </w:rPr>
        <w:t>55</w:t>
      </w:r>
      <w:r w:rsidRPr="00182545">
        <w:rPr>
          <w:rFonts w:ascii="Times New Roman" w:eastAsia="Calibri" w:hAnsi="Times New Roman" w:cs="Times New Roman"/>
          <w:b/>
          <w:sz w:val="24"/>
          <w:szCs w:val="24"/>
        </w:rPr>
        <w:t>/</w:t>
      </w:r>
      <w:r w:rsidR="004B3B6A" w:rsidRPr="00182545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9A2013" w:rsidRPr="00182545">
        <w:rPr>
          <w:rFonts w:ascii="Times New Roman" w:eastAsia="Calibri" w:hAnsi="Times New Roman" w:cs="Times New Roman"/>
          <w:b/>
          <w:sz w:val="24"/>
          <w:szCs w:val="24"/>
        </w:rPr>
        <w:t>3</w:t>
      </w:r>
    </w:p>
    <w:p w14:paraId="53B1FBC0" w14:textId="77777777" w:rsidR="000C3A67" w:rsidRPr="00182545" w:rsidRDefault="000C3A67" w:rsidP="000C3A67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2545">
        <w:rPr>
          <w:rFonts w:ascii="Times New Roman" w:eastAsia="Calibri" w:hAnsi="Times New Roman" w:cs="Times New Roman"/>
          <w:b/>
          <w:sz w:val="24"/>
          <w:szCs w:val="24"/>
        </w:rPr>
        <w:t xml:space="preserve">STAROSTY ŚWIECKIEGO </w:t>
      </w:r>
    </w:p>
    <w:p w14:paraId="6E13DFF8" w14:textId="008E181D" w:rsidR="000C3A67" w:rsidRPr="00182545" w:rsidRDefault="000C3A67" w:rsidP="000C3A67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2545">
        <w:rPr>
          <w:rFonts w:ascii="Times New Roman" w:eastAsia="Calibri" w:hAnsi="Times New Roman" w:cs="Times New Roman"/>
          <w:b/>
          <w:sz w:val="24"/>
          <w:szCs w:val="24"/>
        </w:rPr>
        <w:t xml:space="preserve">z dnia </w:t>
      </w:r>
      <w:r w:rsidR="00231D78">
        <w:rPr>
          <w:rFonts w:ascii="Times New Roman" w:eastAsia="Calibri" w:hAnsi="Times New Roman" w:cs="Times New Roman"/>
          <w:b/>
          <w:sz w:val="24"/>
          <w:szCs w:val="24"/>
        </w:rPr>
        <w:t>04</w:t>
      </w:r>
      <w:r w:rsidR="00387BAD">
        <w:rPr>
          <w:rFonts w:ascii="Times New Roman" w:eastAsia="Calibri" w:hAnsi="Times New Roman" w:cs="Times New Roman"/>
          <w:b/>
          <w:sz w:val="24"/>
          <w:szCs w:val="24"/>
        </w:rPr>
        <w:t xml:space="preserve"> sierpnia</w:t>
      </w:r>
      <w:r w:rsidRPr="00182545">
        <w:rPr>
          <w:rFonts w:ascii="Times New Roman" w:eastAsia="Calibri" w:hAnsi="Times New Roman" w:cs="Times New Roman"/>
          <w:b/>
          <w:sz w:val="24"/>
          <w:szCs w:val="24"/>
        </w:rPr>
        <w:t xml:space="preserve"> 20</w:t>
      </w:r>
      <w:r w:rsidR="004B3B6A" w:rsidRPr="00182545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9A2013" w:rsidRPr="00182545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182545">
        <w:rPr>
          <w:rFonts w:ascii="Times New Roman" w:eastAsia="Calibri" w:hAnsi="Times New Roman" w:cs="Times New Roman"/>
          <w:b/>
          <w:sz w:val="24"/>
          <w:szCs w:val="24"/>
        </w:rPr>
        <w:t xml:space="preserve"> roku</w:t>
      </w:r>
    </w:p>
    <w:p w14:paraId="0B842A87" w14:textId="77777777" w:rsidR="000C3A67" w:rsidRPr="00182545" w:rsidRDefault="000C3A67" w:rsidP="000C3A67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B4EBA5E" w14:textId="1DD6E619" w:rsidR="000C3A67" w:rsidRPr="00182545" w:rsidRDefault="000C3A67" w:rsidP="006F121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2545">
        <w:rPr>
          <w:rFonts w:ascii="Times New Roman" w:eastAsia="Calibri" w:hAnsi="Times New Roman" w:cs="Times New Roman"/>
          <w:b/>
          <w:sz w:val="24"/>
          <w:szCs w:val="24"/>
        </w:rPr>
        <w:t xml:space="preserve">w sprawie ogłoszenia </w:t>
      </w:r>
      <w:r w:rsidR="00387BAD">
        <w:rPr>
          <w:rFonts w:ascii="Times New Roman" w:eastAsia="Calibri" w:hAnsi="Times New Roman" w:cs="Times New Roman"/>
          <w:b/>
          <w:sz w:val="24"/>
          <w:szCs w:val="24"/>
        </w:rPr>
        <w:t>trzeciego</w:t>
      </w:r>
      <w:r w:rsidR="0031134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182545">
        <w:rPr>
          <w:rFonts w:ascii="Times New Roman" w:eastAsia="Calibri" w:hAnsi="Times New Roman" w:cs="Times New Roman"/>
          <w:b/>
          <w:sz w:val="24"/>
          <w:szCs w:val="24"/>
        </w:rPr>
        <w:t>przetargu ustnego nieograniczonego na</w:t>
      </w:r>
      <w:r w:rsidR="00AF224E" w:rsidRPr="0018254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F1210" w:rsidRPr="00182545">
        <w:rPr>
          <w:rFonts w:ascii="Times New Roman" w:eastAsia="Calibri" w:hAnsi="Times New Roman" w:cs="Times New Roman"/>
          <w:b/>
          <w:sz w:val="24"/>
          <w:szCs w:val="24"/>
        </w:rPr>
        <w:t>zbycie nieruchomości gruntowej niezabudowanej stanowiącej własność Skarbu Państwa</w:t>
      </w:r>
      <w:r w:rsidR="00A5472C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="00A5472C" w:rsidRPr="00A5472C">
        <w:rPr>
          <w:rFonts w:ascii="Times New Roman" w:eastAsia="Calibri" w:hAnsi="Times New Roman" w:cs="Times New Roman"/>
          <w:b/>
          <w:sz w:val="24"/>
          <w:szCs w:val="24"/>
        </w:rPr>
        <w:t>oznaczonej geodezyjnie jako działka ewidencyjna nr 180/2 o pow. 0,1200 ha</w:t>
      </w:r>
      <w:r w:rsidR="00E73B2F">
        <w:rPr>
          <w:rFonts w:ascii="Times New Roman" w:eastAsia="Calibri" w:hAnsi="Times New Roman" w:cs="Times New Roman"/>
          <w:b/>
          <w:sz w:val="24"/>
          <w:szCs w:val="24"/>
        </w:rPr>
        <w:t>, obręb Dolna Grupa, gm. Dragacz</w:t>
      </w:r>
    </w:p>
    <w:p w14:paraId="36505D80" w14:textId="77777777" w:rsidR="000C3A67" w:rsidRPr="00182545" w:rsidRDefault="000C3A67" w:rsidP="000C3A6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41FB790" w14:textId="15F5A77F" w:rsidR="000C3A67" w:rsidRPr="00182545" w:rsidRDefault="000C3A67" w:rsidP="000C3A67">
      <w:pPr>
        <w:spacing w:after="200" w:line="240" w:lineRule="auto"/>
        <w:jc w:val="both"/>
        <w:rPr>
          <w:rFonts w:ascii="Times New Roman" w:eastAsia="Calibri" w:hAnsi="Times New Roman" w:cs="Times New Roman"/>
        </w:rPr>
      </w:pPr>
      <w:r w:rsidRPr="00182545">
        <w:rPr>
          <w:rFonts w:ascii="Times New Roman" w:eastAsia="Calibri" w:hAnsi="Times New Roman" w:cs="Times New Roman"/>
          <w:b/>
        </w:rPr>
        <w:t xml:space="preserve">               </w:t>
      </w:r>
      <w:r w:rsidRPr="00182545">
        <w:rPr>
          <w:rFonts w:ascii="Times New Roman" w:eastAsia="Calibri" w:hAnsi="Times New Roman" w:cs="Times New Roman"/>
        </w:rPr>
        <w:t xml:space="preserve">Na podstawie art.11 ust. 1, art. 13 ust.1, art. </w:t>
      </w:r>
      <w:r w:rsidR="00CF5CC9" w:rsidRPr="00182545">
        <w:rPr>
          <w:rFonts w:ascii="Times New Roman" w:eastAsia="Calibri" w:hAnsi="Times New Roman" w:cs="Times New Roman"/>
        </w:rPr>
        <w:t>23 ust.</w:t>
      </w:r>
      <w:r w:rsidR="0070024C" w:rsidRPr="00182545">
        <w:rPr>
          <w:rFonts w:ascii="Times New Roman" w:eastAsia="Calibri" w:hAnsi="Times New Roman" w:cs="Times New Roman"/>
        </w:rPr>
        <w:t>1 pkt. 7</w:t>
      </w:r>
      <w:r w:rsidR="0007372F">
        <w:rPr>
          <w:rFonts w:ascii="Times New Roman" w:eastAsia="Calibri" w:hAnsi="Times New Roman" w:cs="Times New Roman"/>
        </w:rPr>
        <w:t xml:space="preserve">, </w:t>
      </w:r>
      <w:r w:rsidR="009A2013" w:rsidRPr="00182545">
        <w:rPr>
          <w:rFonts w:ascii="Times New Roman" w:eastAsia="Calibri" w:hAnsi="Times New Roman" w:cs="Times New Roman"/>
        </w:rPr>
        <w:t>art. 38 ust. 1</w:t>
      </w:r>
      <w:r w:rsidR="00A23FD0">
        <w:rPr>
          <w:rFonts w:ascii="Times New Roman" w:eastAsia="Calibri" w:hAnsi="Times New Roman" w:cs="Times New Roman"/>
        </w:rPr>
        <w:t xml:space="preserve">, art. </w:t>
      </w:r>
      <w:r w:rsidR="0007372F">
        <w:rPr>
          <w:rFonts w:ascii="Times New Roman" w:eastAsia="Calibri" w:hAnsi="Times New Roman" w:cs="Times New Roman"/>
        </w:rPr>
        <w:t>39 ust. 1</w:t>
      </w:r>
      <w:r w:rsidR="009A2013" w:rsidRPr="00182545">
        <w:rPr>
          <w:rFonts w:ascii="Times New Roman" w:eastAsia="Calibri" w:hAnsi="Times New Roman" w:cs="Times New Roman"/>
        </w:rPr>
        <w:t xml:space="preserve"> </w:t>
      </w:r>
      <w:r w:rsidR="00A23FD0">
        <w:rPr>
          <w:rFonts w:ascii="Times New Roman" w:eastAsia="Calibri" w:hAnsi="Times New Roman" w:cs="Times New Roman"/>
        </w:rPr>
        <w:t xml:space="preserve">oraz art. 67 ust. 2 pkt 2 </w:t>
      </w:r>
      <w:r w:rsidRPr="00182545">
        <w:rPr>
          <w:rFonts w:ascii="Times New Roman" w:eastAsia="Calibri" w:hAnsi="Times New Roman" w:cs="Times New Roman"/>
        </w:rPr>
        <w:t>ustawy z dnia 21 sierpnia 1997 roku, o</w:t>
      </w:r>
      <w:r w:rsidR="0070024C" w:rsidRPr="00182545">
        <w:rPr>
          <w:rFonts w:ascii="Times New Roman" w:eastAsia="Calibri" w:hAnsi="Times New Roman" w:cs="Times New Roman"/>
        </w:rPr>
        <w:t> </w:t>
      </w:r>
      <w:r w:rsidRPr="00182545">
        <w:rPr>
          <w:rFonts w:ascii="Times New Roman" w:eastAsia="Calibri" w:hAnsi="Times New Roman" w:cs="Times New Roman"/>
        </w:rPr>
        <w:t>gospodarce nieruchomościami (Dz.U.</w:t>
      </w:r>
      <w:r w:rsidR="004B3B6A" w:rsidRPr="00182545">
        <w:rPr>
          <w:rFonts w:ascii="Times New Roman" w:eastAsia="Calibri" w:hAnsi="Times New Roman" w:cs="Times New Roman"/>
        </w:rPr>
        <w:t xml:space="preserve"> </w:t>
      </w:r>
      <w:r w:rsidRPr="00182545">
        <w:rPr>
          <w:rFonts w:ascii="Times New Roman" w:eastAsia="Calibri" w:hAnsi="Times New Roman" w:cs="Times New Roman"/>
        </w:rPr>
        <w:t>z</w:t>
      </w:r>
      <w:r w:rsidR="004B3B6A" w:rsidRPr="00182545">
        <w:rPr>
          <w:rFonts w:ascii="Times New Roman" w:eastAsia="Calibri" w:hAnsi="Times New Roman" w:cs="Times New Roman"/>
        </w:rPr>
        <w:t xml:space="preserve"> 202</w:t>
      </w:r>
      <w:r w:rsidR="00311348">
        <w:rPr>
          <w:rFonts w:ascii="Times New Roman" w:eastAsia="Calibri" w:hAnsi="Times New Roman" w:cs="Times New Roman"/>
        </w:rPr>
        <w:t>3</w:t>
      </w:r>
      <w:r w:rsidR="004B3B6A" w:rsidRPr="00182545">
        <w:rPr>
          <w:rFonts w:ascii="Times New Roman" w:eastAsia="Calibri" w:hAnsi="Times New Roman" w:cs="Times New Roman"/>
        </w:rPr>
        <w:t xml:space="preserve"> </w:t>
      </w:r>
      <w:r w:rsidRPr="00182545">
        <w:rPr>
          <w:rFonts w:ascii="Times New Roman" w:eastAsia="Calibri" w:hAnsi="Times New Roman" w:cs="Times New Roman"/>
        </w:rPr>
        <w:t>r. poz.</w:t>
      </w:r>
      <w:r w:rsidR="00574A35" w:rsidRPr="00182545">
        <w:rPr>
          <w:rFonts w:ascii="Times New Roman" w:eastAsia="Calibri" w:hAnsi="Times New Roman" w:cs="Times New Roman"/>
        </w:rPr>
        <w:t xml:space="preserve"> </w:t>
      </w:r>
      <w:r w:rsidR="00311348">
        <w:rPr>
          <w:rFonts w:ascii="Times New Roman" w:eastAsia="Calibri" w:hAnsi="Times New Roman" w:cs="Times New Roman"/>
        </w:rPr>
        <w:t>344</w:t>
      </w:r>
      <w:r w:rsidR="00B6073C" w:rsidRPr="00182545">
        <w:rPr>
          <w:rFonts w:ascii="Times New Roman" w:eastAsia="Calibri" w:hAnsi="Times New Roman" w:cs="Times New Roman"/>
        </w:rPr>
        <w:t xml:space="preserve"> ze zm.</w:t>
      </w:r>
      <w:r w:rsidRPr="00182545">
        <w:rPr>
          <w:rFonts w:ascii="Times New Roman" w:eastAsia="Calibri" w:hAnsi="Times New Roman" w:cs="Times New Roman"/>
        </w:rPr>
        <w:t>) Starosta Świecki, wykonujący zadanie z</w:t>
      </w:r>
      <w:r w:rsidR="00B6073C" w:rsidRPr="00182545">
        <w:rPr>
          <w:rFonts w:ascii="Times New Roman" w:eastAsia="Calibri" w:hAnsi="Times New Roman" w:cs="Times New Roman"/>
        </w:rPr>
        <w:t> </w:t>
      </w:r>
      <w:r w:rsidRPr="00182545">
        <w:rPr>
          <w:rFonts w:ascii="Times New Roman" w:eastAsia="Calibri" w:hAnsi="Times New Roman" w:cs="Times New Roman"/>
        </w:rPr>
        <w:t>zakresu administracji rządowej, zarządza  co następuje:</w:t>
      </w:r>
    </w:p>
    <w:p w14:paraId="76FD94A0" w14:textId="154FC3FE" w:rsidR="0007372F" w:rsidRDefault="000C3A67" w:rsidP="0007372F">
      <w:pPr>
        <w:spacing w:after="200" w:line="240" w:lineRule="auto"/>
        <w:ind w:left="426" w:hanging="426"/>
        <w:jc w:val="both"/>
        <w:rPr>
          <w:rFonts w:ascii="Times New Roman" w:eastAsia="Calibri" w:hAnsi="Times New Roman" w:cs="Times New Roman"/>
        </w:rPr>
      </w:pPr>
      <w:r w:rsidRPr="00182545">
        <w:rPr>
          <w:rFonts w:ascii="Times New Roman" w:eastAsia="Calibri" w:hAnsi="Times New Roman" w:cs="Times New Roman"/>
          <w:b/>
        </w:rPr>
        <w:t xml:space="preserve">§ 1. </w:t>
      </w:r>
      <w:r w:rsidR="0070024C" w:rsidRPr="00182545">
        <w:rPr>
          <w:rFonts w:ascii="Times New Roman" w:eastAsia="Calibri" w:hAnsi="Times New Roman" w:cs="Times New Roman"/>
          <w:bCs/>
        </w:rPr>
        <w:t>1.</w:t>
      </w:r>
      <w:r w:rsidR="0070024C" w:rsidRPr="00182545">
        <w:rPr>
          <w:rFonts w:ascii="Times New Roman" w:eastAsia="Calibri" w:hAnsi="Times New Roman" w:cs="Times New Roman"/>
          <w:b/>
        </w:rPr>
        <w:t xml:space="preserve"> </w:t>
      </w:r>
      <w:r w:rsidRPr="00182545">
        <w:rPr>
          <w:rFonts w:ascii="Times New Roman" w:eastAsia="Calibri" w:hAnsi="Times New Roman" w:cs="Times New Roman"/>
        </w:rPr>
        <w:t xml:space="preserve">Ogłosić </w:t>
      </w:r>
      <w:r w:rsidR="00387BAD">
        <w:rPr>
          <w:rFonts w:ascii="Times New Roman" w:eastAsia="Calibri" w:hAnsi="Times New Roman" w:cs="Times New Roman"/>
        </w:rPr>
        <w:t xml:space="preserve">trzeci </w:t>
      </w:r>
      <w:r w:rsidRPr="00182545">
        <w:rPr>
          <w:rFonts w:ascii="Times New Roman" w:eastAsia="Calibri" w:hAnsi="Times New Roman" w:cs="Times New Roman"/>
        </w:rPr>
        <w:t xml:space="preserve">przetarg ustny nieograniczony </w:t>
      </w:r>
      <w:r w:rsidR="00B6073C" w:rsidRPr="00182545">
        <w:rPr>
          <w:rFonts w:ascii="Times New Roman" w:eastAsia="Calibri" w:hAnsi="Times New Roman" w:cs="Times New Roman"/>
        </w:rPr>
        <w:t xml:space="preserve">na </w:t>
      </w:r>
      <w:r w:rsidR="006F1210" w:rsidRPr="00182545">
        <w:rPr>
          <w:rFonts w:ascii="Times New Roman" w:eastAsia="Calibri" w:hAnsi="Times New Roman" w:cs="Times New Roman"/>
        </w:rPr>
        <w:t>zbycie nieruchomości</w:t>
      </w:r>
      <w:r w:rsidR="00047D70" w:rsidRPr="00182545">
        <w:rPr>
          <w:rFonts w:ascii="Times New Roman" w:eastAsia="Calibri" w:hAnsi="Times New Roman" w:cs="Times New Roman"/>
        </w:rPr>
        <w:t xml:space="preserve"> gruntowej niezabudowanej</w:t>
      </w:r>
      <w:r w:rsidR="001F6E84" w:rsidRPr="00182545">
        <w:rPr>
          <w:rFonts w:ascii="Times New Roman" w:eastAsia="Calibri" w:hAnsi="Times New Roman" w:cs="Times New Roman"/>
        </w:rPr>
        <w:t xml:space="preserve"> stanowiącej własność </w:t>
      </w:r>
      <w:r w:rsidR="00A95472" w:rsidRPr="00182545">
        <w:rPr>
          <w:rFonts w:ascii="Times New Roman" w:eastAsia="Calibri" w:hAnsi="Times New Roman" w:cs="Times New Roman"/>
        </w:rPr>
        <w:t>Skarbu Państwa</w:t>
      </w:r>
      <w:r w:rsidR="001F6E84" w:rsidRPr="00182545">
        <w:rPr>
          <w:rFonts w:ascii="Times New Roman" w:eastAsia="Calibri" w:hAnsi="Times New Roman" w:cs="Times New Roman"/>
        </w:rPr>
        <w:t xml:space="preserve">, </w:t>
      </w:r>
      <w:bookmarkStart w:id="0" w:name="_Hlk122438509"/>
      <w:r w:rsidR="00A24BFD" w:rsidRPr="00182545">
        <w:rPr>
          <w:rFonts w:ascii="Times New Roman" w:eastAsia="Calibri" w:hAnsi="Times New Roman" w:cs="Times New Roman"/>
        </w:rPr>
        <w:t>oznaczonej geodezyjnie jako działka</w:t>
      </w:r>
      <w:r w:rsidR="0070024C" w:rsidRPr="00182545">
        <w:rPr>
          <w:rFonts w:ascii="Times New Roman" w:eastAsia="Calibri" w:hAnsi="Times New Roman" w:cs="Times New Roman"/>
        </w:rPr>
        <w:t xml:space="preserve"> </w:t>
      </w:r>
      <w:r w:rsidR="00A24BFD" w:rsidRPr="00182545">
        <w:rPr>
          <w:rFonts w:ascii="Times New Roman" w:eastAsia="Calibri" w:hAnsi="Times New Roman" w:cs="Times New Roman"/>
        </w:rPr>
        <w:t>ewidencyjna nr 180/2 o pow. 0,1200 ha</w:t>
      </w:r>
      <w:bookmarkEnd w:id="0"/>
      <w:r w:rsidR="00A24BFD" w:rsidRPr="00182545">
        <w:rPr>
          <w:rFonts w:ascii="Times New Roman" w:eastAsia="Calibri" w:hAnsi="Times New Roman" w:cs="Times New Roman"/>
        </w:rPr>
        <w:t xml:space="preserve">, </w:t>
      </w:r>
      <w:r w:rsidR="00A5472C">
        <w:rPr>
          <w:rFonts w:ascii="Times New Roman" w:eastAsia="Calibri" w:hAnsi="Times New Roman" w:cs="Times New Roman"/>
        </w:rPr>
        <w:t xml:space="preserve">obręb Dolna Grupa, gmina Dragacz, </w:t>
      </w:r>
      <w:r w:rsidR="00A24BFD" w:rsidRPr="00182545">
        <w:rPr>
          <w:rFonts w:ascii="Times New Roman" w:eastAsia="Calibri" w:hAnsi="Times New Roman" w:cs="Times New Roman"/>
        </w:rPr>
        <w:t>dla której Sąd Rejonowy w Świeciu V Wydział Ksiąg Wieczystych prowadzi księgę wieczystą nr</w:t>
      </w:r>
      <w:r w:rsidR="00A5472C">
        <w:rPr>
          <w:rFonts w:ascii="Times New Roman" w:eastAsia="Calibri" w:hAnsi="Times New Roman" w:cs="Times New Roman"/>
        </w:rPr>
        <w:t> </w:t>
      </w:r>
      <w:r w:rsidR="00A24BFD" w:rsidRPr="00182545">
        <w:rPr>
          <w:rFonts w:ascii="Times New Roman" w:eastAsia="Calibri" w:hAnsi="Times New Roman" w:cs="Times New Roman"/>
        </w:rPr>
        <w:t>BY1S/00054762/5</w:t>
      </w:r>
      <w:r w:rsidR="0007372F">
        <w:rPr>
          <w:rFonts w:ascii="Times New Roman" w:eastAsia="Calibri" w:hAnsi="Times New Roman" w:cs="Times New Roman"/>
        </w:rPr>
        <w:t>.</w:t>
      </w:r>
    </w:p>
    <w:p w14:paraId="29DB7874" w14:textId="1FA1EEB9" w:rsidR="0007372F" w:rsidRPr="0007372F" w:rsidRDefault="0007372F" w:rsidP="009478A1">
      <w:pPr>
        <w:spacing w:after="200" w:line="240" w:lineRule="auto"/>
        <w:ind w:left="426" w:hanging="1"/>
        <w:jc w:val="both"/>
        <w:rPr>
          <w:rFonts w:ascii="Times New Roman" w:eastAsia="Calibri" w:hAnsi="Times New Roman" w:cs="Times New Roman"/>
          <w:bCs/>
        </w:rPr>
      </w:pPr>
      <w:r w:rsidRPr="0007372F">
        <w:rPr>
          <w:rFonts w:ascii="Times New Roman" w:eastAsia="Calibri" w:hAnsi="Times New Roman" w:cs="Times New Roman"/>
          <w:bCs/>
        </w:rPr>
        <w:t xml:space="preserve">2. </w:t>
      </w:r>
      <w:r>
        <w:rPr>
          <w:rFonts w:ascii="Times New Roman" w:eastAsia="Calibri" w:hAnsi="Times New Roman" w:cs="Times New Roman"/>
          <w:bCs/>
        </w:rPr>
        <w:t xml:space="preserve">Obniżyć cenę wywoławczą do kwoty </w:t>
      </w:r>
      <w:r w:rsidR="001074BD">
        <w:rPr>
          <w:rFonts w:ascii="Times New Roman" w:eastAsia="Calibri" w:hAnsi="Times New Roman" w:cs="Times New Roman"/>
          <w:bCs/>
        </w:rPr>
        <w:t>54.4</w:t>
      </w:r>
      <w:r>
        <w:rPr>
          <w:rFonts w:ascii="Times New Roman" w:eastAsia="Calibri" w:hAnsi="Times New Roman" w:cs="Times New Roman"/>
          <w:bCs/>
        </w:rPr>
        <w:t xml:space="preserve">00,00 zł (co stanowi </w:t>
      </w:r>
      <w:r w:rsidR="00A23FD0">
        <w:rPr>
          <w:rFonts w:ascii="Times New Roman" w:eastAsia="Calibri" w:hAnsi="Times New Roman" w:cs="Times New Roman"/>
          <w:bCs/>
        </w:rPr>
        <w:t>80</w:t>
      </w:r>
      <w:r>
        <w:rPr>
          <w:rFonts w:ascii="Times New Roman" w:eastAsia="Calibri" w:hAnsi="Times New Roman" w:cs="Times New Roman"/>
          <w:bCs/>
        </w:rPr>
        <w:t xml:space="preserve"> % ceny wywoławczej ustalonej w </w:t>
      </w:r>
      <w:r w:rsidR="00797385">
        <w:rPr>
          <w:rFonts w:ascii="Times New Roman" w:eastAsia="Calibri" w:hAnsi="Times New Roman" w:cs="Times New Roman"/>
          <w:bCs/>
        </w:rPr>
        <w:t>drugim</w:t>
      </w:r>
      <w:r>
        <w:rPr>
          <w:rFonts w:ascii="Times New Roman" w:eastAsia="Calibri" w:hAnsi="Times New Roman" w:cs="Times New Roman"/>
          <w:bCs/>
        </w:rPr>
        <w:t xml:space="preserve"> przetargu)</w:t>
      </w:r>
    </w:p>
    <w:p w14:paraId="0FD1F4C5" w14:textId="5E0CEC81" w:rsidR="000C3A67" w:rsidRPr="00182545" w:rsidRDefault="0070024C" w:rsidP="000C3A67">
      <w:pPr>
        <w:spacing w:after="200" w:line="240" w:lineRule="auto"/>
        <w:ind w:left="426" w:hanging="426"/>
        <w:jc w:val="both"/>
        <w:rPr>
          <w:rFonts w:ascii="Times New Roman" w:eastAsia="Calibri" w:hAnsi="Times New Roman" w:cs="Times New Roman"/>
        </w:rPr>
      </w:pPr>
      <w:r w:rsidRPr="00182545">
        <w:rPr>
          <w:rFonts w:ascii="Times New Roman" w:eastAsia="Calibri" w:hAnsi="Times New Roman" w:cs="Times New Roman"/>
          <w:b/>
        </w:rPr>
        <w:t xml:space="preserve">         </w:t>
      </w:r>
      <w:r w:rsidR="0007372F">
        <w:rPr>
          <w:rFonts w:ascii="Times New Roman" w:eastAsia="Calibri" w:hAnsi="Times New Roman" w:cs="Times New Roman"/>
        </w:rPr>
        <w:t>3.</w:t>
      </w:r>
      <w:r w:rsidRPr="00182545">
        <w:rPr>
          <w:rFonts w:ascii="Times New Roman" w:eastAsia="Calibri" w:hAnsi="Times New Roman" w:cs="Times New Roman"/>
        </w:rPr>
        <w:t xml:space="preserve"> </w:t>
      </w:r>
      <w:r w:rsidR="000B0815" w:rsidRPr="00182545">
        <w:rPr>
          <w:rFonts w:ascii="Times New Roman" w:eastAsia="Calibri" w:hAnsi="Times New Roman" w:cs="Times New Roman"/>
        </w:rPr>
        <w:t xml:space="preserve">Ogłoszenie </w:t>
      </w:r>
      <w:r w:rsidR="00A5472C">
        <w:rPr>
          <w:rFonts w:ascii="Times New Roman" w:eastAsia="Calibri" w:hAnsi="Times New Roman" w:cs="Times New Roman"/>
        </w:rPr>
        <w:t xml:space="preserve">o przetargu </w:t>
      </w:r>
      <w:r w:rsidR="000B0815" w:rsidRPr="00182545">
        <w:rPr>
          <w:rFonts w:ascii="Times New Roman" w:eastAsia="Calibri" w:hAnsi="Times New Roman" w:cs="Times New Roman"/>
        </w:rPr>
        <w:t>stanowi załącznik nr 1 do niniejszego zarządzenia.</w:t>
      </w:r>
    </w:p>
    <w:p w14:paraId="04A7DACC" w14:textId="77777777" w:rsidR="000C3A67" w:rsidRPr="00182545" w:rsidRDefault="000C3A67" w:rsidP="000C3A67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</w:p>
    <w:p w14:paraId="07435536" w14:textId="4882DD05" w:rsidR="009878C9" w:rsidRPr="00182545" w:rsidRDefault="000C3A67" w:rsidP="000B0815">
      <w:pPr>
        <w:spacing w:after="0" w:line="240" w:lineRule="auto"/>
        <w:ind w:left="426" w:hanging="426"/>
        <w:contextualSpacing/>
        <w:rPr>
          <w:rFonts w:ascii="Times New Roman" w:eastAsia="Calibri" w:hAnsi="Times New Roman" w:cs="Times New Roman"/>
        </w:rPr>
      </w:pPr>
      <w:r w:rsidRPr="00182545">
        <w:rPr>
          <w:rFonts w:ascii="Times New Roman" w:eastAsia="Calibri" w:hAnsi="Times New Roman" w:cs="Times New Roman"/>
          <w:b/>
        </w:rPr>
        <w:t xml:space="preserve">§ 2.  </w:t>
      </w:r>
      <w:r w:rsidRPr="00182545">
        <w:rPr>
          <w:rFonts w:ascii="Times New Roman" w:eastAsia="Calibri" w:hAnsi="Times New Roman" w:cs="Times New Roman"/>
        </w:rPr>
        <w:t>Przyjąć regulamin</w:t>
      </w:r>
      <w:r w:rsidRPr="00182545">
        <w:rPr>
          <w:rFonts w:ascii="Times New Roman" w:eastAsia="Calibri" w:hAnsi="Times New Roman" w:cs="Times New Roman"/>
          <w:b/>
        </w:rPr>
        <w:t xml:space="preserve"> </w:t>
      </w:r>
      <w:r w:rsidRPr="00182545">
        <w:rPr>
          <w:rFonts w:ascii="Times New Roman" w:eastAsia="Calibri" w:hAnsi="Times New Roman" w:cs="Times New Roman"/>
        </w:rPr>
        <w:t xml:space="preserve">przetargu </w:t>
      </w:r>
      <w:r w:rsidR="000B0815" w:rsidRPr="00182545">
        <w:rPr>
          <w:rFonts w:ascii="Times New Roman" w:eastAsia="Calibri" w:hAnsi="Times New Roman" w:cs="Times New Roman"/>
        </w:rPr>
        <w:t>stanowiący</w:t>
      </w:r>
      <w:r w:rsidRPr="00182545">
        <w:rPr>
          <w:rFonts w:ascii="Times New Roman" w:eastAsia="Calibri" w:hAnsi="Times New Roman" w:cs="Times New Roman"/>
        </w:rPr>
        <w:t xml:space="preserve"> załącznik nr </w:t>
      </w:r>
      <w:r w:rsidR="0070024C" w:rsidRPr="00182545">
        <w:rPr>
          <w:rFonts w:ascii="Times New Roman" w:eastAsia="Calibri" w:hAnsi="Times New Roman" w:cs="Times New Roman"/>
        </w:rPr>
        <w:t>2</w:t>
      </w:r>
      <w:r w:rsidRPr="00182545">
        <w:rPr>
          <w:rFonts w:ascii="Times New Roman" w:eastAsia="Calibri" w:hAnsi="Times New Roman" w:cs="Times New Roman"/>
        </w:rPr>
        <w:t xml:space="preserve"> do niniejszego zarządzenia.</w:t>
      </w:r>
    </w:p>
    <w:p w14:paraId="6E2EEE98" w14:textId="77777777" w:rsidR="000B0815" w:rsidRPr="00182545" w:rsidRDefault="000B0815" w:rsidP="000B0815">
      <w:pPr>
        <w:spacing w:after="0" w:line="240" w:lineRule="auto"/>
        <w:ind w:left="426" w:hanging="426"/>
        <w:contextualSpacing/>
        <w:rPr>
          <w:rFonts w:ascii="Times New Roman" w:eastAsia="Calibri" w:hAnsi="Times New Roman" w:cs="Times New Roman"/>
        </w:rPr>
      </w:pPr>
    </w:p>
    <w:p w14:paraId="51110247" w14:textId="410A9FEB" w:rsidR="000C3A67" w:rsidRPr="00182545" w:rsidRDefault="000C3A67" w:rsidP="000C3A67">
      <w:pPr>
        <w:spacing w:after="200" w:line="240" w:lineRule="auto"/>
        <w:rPr>
          <w:rFonts w:ascii="Times New Roman" w:eastAsia="Calibri" w:hAnsi="Times New Roman" w:cs="Times New Roman"/>
        </w:rPr>
      </w:pPr>
      <w:r w:rsidRPr="00182545">
        <w:rPr>
          <w:rFonts w:ascii="Times New Roman" w:eastAsia="Calibri" w:hAnsi="Times New Roman" w:cs="Times New Roman"/>
          <w:b/>
        </w:rPr>
        <w:t xml:space="preserve">§ </w:t>
      </w:r>
      <w:r w:rsidR="000B0815" w:rsidRPr="00182545">
        <w:rPr>
          <w:rFonts w:ascii="Times New Roman" w:eastAsia="Calibri" w:hAnsi="Times New Roman" w:cs="Times New Roman"/>
          <w:b/>
        </w:rPr>
        <w:t>3</w:t>
      </w:r>
      <w:r w:rsidRPr="00182545">
        <w:rPr>
          <w:rFonts w:ascii="Times New Roman" w:eastAsia="Calibri" w:hAnsi="Times New Roman" w:cs="Times New Roman"/>
          <w:b/>
        </w:rPr>
        <w:t>.</w:t>
      </w:r>
      <w:r w:rsidRPr="00182545">
        <w:rPr>
          <w:rFonts w:ascii="Times New Roman" w:eastAsia="Calibri" w:hAnsi="Times New Roman" w:cs="Times New Roman"/>
        </w:rPr>
        <w:t xml:space="preserve">  Wykonanie zarządzenia powierza się Zastępcy </w:t>
      </w:r>
      <w:r w:rsidR="00B64A68" w:rsidRPr="00182545">
        <w:rPr>
          <w:rFonts w:ascii="Times New Roman" w:eastAsia="Calibri" w:hAnsi="Times New Roman" w:cs="Times New Roman"/>
        </w:rPr>
        <w:t>K</w:t>
      </w:r>
      <w:r w:rsidR="00E96C9C" w:rsidRPr="00182545">
        <w:rPr>
          <w:rFonts w:ascii="Times New Roman" w:eastAsia="Calibri" w:hAnsi="Times New Roman" w:cs="Times New Roman"/>
        </w:rPr>
        <w:t>ierownika Wydziału Geodezji, Kartografii, Katastru i</w:t>
      </w:r>
      <w:r w:rsidR="00574A35" w:rsidRPr="00182545">
        <w:rPr>
          <w:rFonts w:ascii="Times New Roman" w:eastAsia="Calibri" w:hAnsi="Times New Roman" w:cs="Times New Roman"/>
        </w:rPr>
        <w:t> </w:t>
      </w:r>
      <w:r w:rsidR="00E96C9C" w:rsidRPr="00182545">
        <w:rPr>
          <w:rFonts w:ascii="Times New Roman" w:eastAsia="Calibri" w:hAnsi="Times New Roman" w:cs="Times New Roman"/>
        </w:rPr>
        <w:t>Gospodarki Nieruchomościami.</w:t>
      </w:r>
    </w:p>
    <w:p w14:paraId="14913EAE" w14:textId="6FE45F57" w:rsidR="000C3A67" w:rsidRPr="00182545" w:rsidRDefault="000C3A67" w:rsidP="000C3A67">
      <w:pPr>
        <w:spacing w:after="0" w:line="240" w:lineRule="auto"/>
        <w:ind w:left="426" w:hanging="426"/>
        <w:contextualSpacing/>
        <w:rPr>
          <w:rFonts w:ascii="Times New Roman" w:eastAsia="Calibri" w:hAnsi="Times New Roman" w:cs="Times New Roman"/>
          <w:b/>
        </w:rPr>
      </w:pPr>
      <w:r w:rsidRPr="00182545">
        <w:rPr>
          <w:rFonts w:ascii="Times New Roman" w:eastAsia="Calibri" w:hAnsi="Times New Roman" w:cs="Times New Roman"/>
          <w:b/>
        </w:rPr>
        <w:t xml:space="preserve">§ </w:t>
      </w:r>
      <w:r w:rsidR="000B0815" w:rsidRPr="00182545">
        <w:rPr>
          <w:rFonts w:ascii="Times New Roman" w:eastAsia="Calibri" w:hAnsi="Times New Roman" w:cs="Times New Roman"/>
          <w:b/>
        </w:rPr>
        <w:t>4</w:t>
      </w:r>
      <w:r w:rsidRPr="00182545">
        <w:rPr>
          <w:rFonts w:ascii="Times New Roman" w:eastAsia="Calibri" w:hAnsi="Times New Roman" w:cs="Times New Roman"/>
          <w:b/>
        </w:rPr>
        <w:t xml:space="preserve">. </w:t>
      </w:r>
      <w:r w:rsidRPr="00182545">
        <w:rPr>
          <w:rFonts w:ascii="Times New Roman" w:eastAsia="Calibri" w:hAnsi="Times New Roman" w:cs="Times New Roman"/>
        </w:rPr>
        <w:t>Zarządzenie wchodzi w życie z dniem podpisania.</w:t>
      </w:r>
    </w:p>
    <w:p w14:paraId="231E475E" w14:textId="77777777" w:rsidR="000C3A67" w:rsidRPr="00182545" w:rsidRDefault="000C3A67" w:rsidP="000C3A67">
      <w:pPr>
        <w:spacing w:after="200" w:line="276" w:lineRule="auto"/>
        <w:rPr>
          <w:rFonts w:ascii="Times New Roman" w:eastAsia="Calibri" w:hAnsi="Times New Roman" w:cs="Times New Roman"/>
        </w:rPr>
      </w:pPr>
    </w:p>
    <w:p w14:paraId="5BA4B6CA" w14:textId="77777777" w:rsidR="000C3A67" w:rsidRPr="00182545" w:rsidRDefault="000C3A67" w:rsidP="000C3A67">
      <w:pPr>
        <w:spacing w:after="200" w:line="276" w:lineRule="auto"/>
        <w:rPr>
          <w:rFonts w:ascii="Times New Roman" w:eastAsia="Calibri" w:hAnsi="Times New Roman" w:cs="Times New Roman"/>
        </w:rPr>
      </w:pPr>
    </w:p>
    <w:p w14:paraId="590554D3" w14:textId="77777777" w:rsidR="000C3A67" w:rsidRPr="00182545" w:rsidRDefault="000C3A67" w:rsidP="000C3A67">
      <w:pPr>
        <w:spacing w:after="200" w:line="276" w:lineRule="auto"/>
        <w:rPr>
          <w:rFonts w:ascii="Times New Roman" w:eastAsia="Calibri" w:hAnsi="Times New Roman" w:cs="Times New Roman"/>
        </w:rPr>
      </w:pPr>
    </w:p>
    <w:p w14:paraId="3C93FCA4" w14:textId="77777777" w:rsidR="000C3A67" w:rsidRPr="00182545" w:rsidRDefault="000C3A67" w:rsidP="000C3A67">
      <w:pPr>
        <w:spacing w:after="200" w:line="276" w:lineRule="auto"/>
        <w:rPr>
          <w:rFonts w:ascii="Times New Roman" w:eastAsia="Calibri" w:hAnsi="Times New Roman" w:cs="Times New Roman"/>
        </w:rPr>
      </w:pPr>
    </w:p>
    <w:p w14:paraId="144FFF31" w14:textId="77777777" w:rsidR="000C3A67" w:rsidRPr="00182545" w:rsidRDefault="000C3A67" w:rsidP="000C3A67">
      <w:pPr>
        <w:spacing w:after="200" w:line="276" w:lineRule="auto"/>
        <w:rPr>
          <w:rFonts w:ascii="Times New Roman" w:eastAsia="Calibri" w:hAnsi="Times New Roman" w:cs="Times New Roman"/>
        </w:rPr>
      </w:pPr>
    </w:p>
    <w:p w14:paraId="5BFDA595" w14:textId="77777777" w:rsidR="000C3A67" w:rsidRPr="00182545" w:rsidRDefault="000C3A67" w:rsidP="000C3A67">
      <w:pPr>
        <w:spacing w:after="200" w:line="276" w:lineRule="auto"/>
        <w:rPr>
          <w:rFonts w:ascii="Times New Roman" w:eastAsia="Calibri" w:hAnsi="Times New Roman" w:cs="Times New Roman"/>
        </w:rPr>
      </w:pPr>
    </w:p>
    <w:p w14:paraId="2CC63A78" w14:textId="77777777" w:rsidR="000C3A67" w:rsidRPr="00182545" w:rsidRDefault="000C3A67" w:rsidP="000C3A67">
      <w:pPr>
        <w:spacing w:after="200" w:line="276" w:lineRule="auto"/>
        <w:rPr>
          <w:rFonts w:ascii="Times New Roman" w:eastAsia="Calibri" w:hAnsi="Times New Roman" w:cs="Times New Roman"/>
        </w:rPr>
      </w:pPr>
    </w:p>
    <w:p w14:paraId="4BBDD24D" w14:textId="272A6FBD" w:rsidR="000C3A67" w:rsidRDefault="000C3A67" w:rsidP="000C3A67">
      <w:pPr>
        <w:spacing w:after="200" w:line="276" w:lineRule="auto"/>
        <w:rPr>
          <w:rFonts w:ascii="Times New Roman" w:eastAsia="Calibri" w:hAnsi="Times New Roman" w:cs="Times New Roman"/>
        </w:rPr>
      </w:pPr>
    </w:p>
    <w:p w14:paraId="576EDADF" w14:textId="77777777" w:rsidR="00311348" w:rsidRPr="00182545" w:rsidRDefault="00311348" w:rsidP="000C3A67">
      <w:pPr>
        <w:spacing w:after="200" w:line="276" w:lineRule="auto"/>
        <w:rPr>
          <w:rFonts w:ascii="Times New Roman" w:eastAsia="Calibri" w:hAnsi="Times New Roman" w:cs="Times New Roman"/>
        </w:rPr>
      </w:pPr>
    </w:p>
    <w:p w14:paraId="4C39C377" w14:textId="77777777" w:rsidR="000C3A67" w:rsidRDefault="000C3A67" w:rsidP="000C3A67">
      <w:pPr>
        <w:spacing w:after="200" w:line="276" w:lineRule="auto"/>
        <w:rPr>
          <w:rFonts w:ascii="Times New Roman" w:eastAsia="Calibri" w:hAnsi="Times New Roman" w:cs="Times New Roman"/>
        </w:rPr>
      </w:pPr>
    </w:p>
    <w:p w14:paraId="1C5AAF07" w14:textId="77777777" w:rsidR="0007372F" w:rsidRPr="00182545" w:rsidRDefault="0007372F" w:rsidP="000C3A67">
      <w:pPr>
        <w:spacing w:after="200" w:line="276" w:lineRule="auto"/>
        <w:rPr>
          <w:rFonts w:ascii="Times New Roman" w:eastAsia="Calibri" w:hAnsi="Times New Roman" w:cs="Times New Roman"/>
        </w:rPr>
      </w:pPr>
    </w:p>
    <w:p w14:paraId="445C435E" w14:textId="77777777" w:rsidR="004B3B6A" w:rsidRPr="00182545" w:rsidRDefault="000C3A67" w:rsidP="000C3A67">
      <w:pPr>
        <w:spacing w:after="0" w:line="276" w:lineRule="auto"/>
        <w:rPr>
          <w:rFonts w:ascii="Times New Roman" w:eastAsia="Calibri" w:hAnsi="Times New Roman" w:cs="Times New Roman"/>
          <w:bCs/>
          <w:color w:val="000000"/>
          <w:sz w:val="14"/>
          <w:szCs w:val="14"/>
        </w:rPr>
      </w:pPr>
      <w:r w:rsidRPr="00182545">
        <w:rPr>
          <w:rFonts w:ascii="Times New Roman" w:eastAsia="Calibri" w:hAnsi="Times New Roman" w:cs="Times New Roman"/>
          <w:bCs/>
          <w:color w:val="000000"/>
          <w:sz w:val="14"/>
          <w:szCs w:val="14"/>
        </w:rPr>
        <w:lastRenderedPageBreak/>
        <w:t xml:space="preserve">                                                                                                                                </w:t>
      </w:r>
    </w:p>
    <w:p w14:paraId="3B18182E" w14:textId="61DADC2B" w:rsidR="004B3B6A" w:rsidRPr="00182545" w:rsidRDefault="00DB415D" w:rsidP="000C3A67">
      <w:pPr>
        <w:spacing w:after="0" w:line="276" w:lineRule="auto"/>
        <w:rPr>
          <w:rFonts w:ascii="Times New Roman" w:eastAsia="Calibri" w:hAnsi="Times New Roman" w:cs="Times New Roman"/>
          <w:bCs/>
          <w:color w:val="000000"/>
          <w:sz w:val="14"/>
          <w:szCs w:val="14"/>
        </w:rPr>
      </w:pPr>
      <w:r w:rsidRPr="00182545">
        <w:rPr>
          <w:rFonts w:ascii="Times New Roman" w:eastAsia="Calibri" w:hAnsi="Times New Roman" w:cs="Times New Roman"/>
          <w:bCs/>
          <w:color w:val="000000"/>
          <w:sz w:val="14"/>
          <w:szCs w:val="14"/>
        </w:rPr>
        <w:t>Wywieszono na tablicy ogłoszeń: …………………</w:t>
      </w:r>
    </w:p>
    <w:p w14:paraId="4ABAFB2A" w14:textId="2300C8AC" w:rsidR="004B3B6A" w:rsidRPr="00182545" w:rsidRDefault="00DB415D" w:rsidP="006C308D">
      <w:pPr>
        <w:spacing w:after="0" w:line="276" w:lineRule="auto"/>
        <w:rPr>
          <w:rFonts w:ascii="Times New Roman" w:eastAsia="Calibri" w:hAnsi="Times New Roman" w:cs="Times New Roman"/>
          <w:bCs/>
          <w:color w:val="000000"/>
          <w:sz w:val="14"/>
          <w:szCs w:val="14"/>
        </w:rPr>
      </w:pPr>
      <w:r w:rsidRPr="00182545">
        <w:rPr>
          <w:rFonts w:ascii="Times New Roman" w:eastAsia="Calibri" w:hAnsi="Times New Roman" w:cs="Times New Roman"/>
          <w:bCs/>
          <w:color w:val="000000"/>
          <w:sz w:val="14"/>
          <w:szCs w:val="14"/>
        </w:rPr>
        <w:t>Zdjęto  z tablicy ogłoszeń: …………………………</w:t>
      </w:r>
    </w:p>
    <w:p w14:paraId="35F28704" w14:textId="0C680954" w:rsidR="000C3A67" w:rsidRPr="00182545" w:rsidRDefault="000C3A67" w:rsidP="00C043D0">
      <w:pPr>
        <w:spacing w:after="0" w:line="240" w:lineRule="auto"/>
        <w:ind w:left="7371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pl-PL"/>
        </w:rPr>
      </w:pPr>
      <w:r w:rsidRPr="00182545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pl-PL"/>
        </w:rPr>
        <w:t xml:space="preserve">Załącznik nr </w:t>
      </w:r>
      <w:r w:rsidR="0070024C" w:rsidRPr="00182545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pl-PL"/>
        </w:rPr>
        <w:t>1</w:t>
      </w:r>
    </w:p>
    <w:p w14:paraId="3432766D" w14:textId="43482163" w:rsidR="000C3A67" w:rsidRPr="00182545" w:rsidRDefault="005748AB" w:rsidP="00C043D0">
      <w:pPr>
        <w:spacing w:after="0" w:line="240" w:lineRule="auto"/>
        <w:ind w:left="7371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pl-PL"/>
        </w:rPr>
      </w:pPr>
      <w:r w:rsidRPr="00182545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pl-PL"/>
        </w:rPr>
        <w:t>d</w:t>
      </w:r>
      <w:r w:rsidR="000C3A67" w:rsidRPr="00182545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pl-PL"/>
        </w:rPr>
        <w:t>o Zarządzenia Starosty Świeckiego</w:t>
      </w:r>
    </w:p>
    <w:p w14:paraId="0ECAA63F" w14:textId="632A9522" w:rsidR="000C3A67" w:rsidRPr="00CA32D0" w:rsidRDefault="000C3A67" w:rsidP="00CA32D0">
      <w:pPr>
        <w:spacing w:after="0" w:line="240" w:lineRule="auto"/>
        <w:ind w:left="7371"/>
        <w:rPr>
          <w:rFonts w:ascii="Times New Roman" w:eastAsia="Times New Roman" w:hAnsi="Times New Roman" w:cs="Times New Roman"/>
          <w:bCs/>
          <w:color w:val="000000" w:themeColor="text1"/>
          <w:sz w:val="16"/>
          <w:szCs w:val="16"/>
          <w:lang w:eastAsia="pl-PL"/>
        </w:rPr>
      </w:pPr>
      <w:r w:rsidRPr="00182545">
        <w:rPr>
          <w:rFonts w:ascii="Times New Roman" w:eastAsia="Times New Roman" w:hAnsi="Times New Roman" w:cs="Times New Roman"/>
          <w:bCs/>
          <w:color w:val="000000" w:themeColor="text1"/>
          <w:sz w:val="16"/>
          <w:szCs w:val="16"/>
          <w:lang w:eastAsia="pl-PL"/>
        </w:rPr>
        <w:t>Nr</w:t>
      </w:r>
      <w:r w:rsidR="00DF7DC6">
        <w:rPr>
          <w:rFonts w:ascii="Times New Roman" w:eastAsia="Times New Roman" w:hAnsi="Times New Roman" w:cs="Times New Roman"/>
          <w:bCs/>
          <w:color w:val="000000" w:themeColor="text1"/>
          <w:sz w:val="16"/>
          <w:szCs w:val="16"/>
          <w:lang w:eastAsia="pl-PL"/>
        </w:rPr>
        <w:t xml:space="preserve"> </w:t>
      </w:r>
      <w:r w:rsidR="00231D78">
        <w:rPr>
          <w:rFonts w:ascii="Times New Roman" w:eastAsia="Times New Roman" w:hAnsi="Times New Roman" w:cs="Times New Roman"/>
          <w:bCs/>
          <w:color w:val="000000" w:themeColor="text1"/>
          <w:sz w:val="16"/>
          <w:szCs w:val="16"/>
          <w:lang w:eastAsia="pl-PL"/>
        </w:rPr>
        <w:t>55</w:t>
      </w:r>
      <w:r w:rsidR="00942876" w:rsidRPr="00182545">
        <w:rPr>
          <w:rFonts w:ascii="Times New Roman" w:eastAsia="Times New Roman" w:hAnsi="Times New Roman" w:cs="Times New Roman"/>
          <w:bCs/>
          <w:color w:val="000000" w:themeColor="text1"/>
          <w:sz w:val="16"/>
          <w:szCs w:val="16"/>
          <w:lang w:eastAsia="pl-PL"/>
        </w:rPr>
        <w:t>/2</w:t>
      </w:r>
      <w:r w:rsidR="005E0A61" w:rsidRPr="00182545">
        <w:rPr>
          <w:rFonts w:ascii="Times New Roman" w:eastAsia="Times New Roman" w:hAnsi="Times New Roman" w:cs="Times New Roman"/>
          <w:bCs/>
          <w:color w:val="000000" w:themeColor="text1"/>
          <w:sz w:val="16"/>
          <w:szCs w:val="16"/>
          <w:lang w:eastAsia="pl-PL"/>
        </w:rPr>
        <w:t>3</w:t>
      </w:r>
      <w:r w:rsidRPr="00182545">
        <w:rPr>
          <w:rFonts w:ascii="Times New Roman" w:eastAsia="Times New Roman" w:hAnsi="Times New Roman" w:cs="Times New Roman"/>
          <w:bCs/>
          <w:color w:val="000000" w:themeColor="text1"/>
          <w:sz w:val="16"/>
          <w:szCs w:val="16"/>
          <w:lang w:eastAsia="pl-PL"/>
        </w:rPr>
        <w:t xml:space="preserve"> z dnia </w:t>
      </w:r>
      <w:r w:rsidR="00231D78">
        <w:rPr>
          <w:rFonts w:ascii="Times New Roman" w:eastAsia="Times New Roman" w:hAnsi="Times New Roman" w:cs="Times New Roman"/>
          <w:bCs/>
          <w:color w:val="000000" w:themeColor="text1"/>
          <w:sz w:val="16"/>
          <w:szCs w:val="16"/>
          <w:lang w:eastAsia="pl-PL"/>
        </w:rPr>
        <w:t>04</w:t>
      </w:r>
      <w:r w:rsidR="00797385">
        <w:rPr>
          <w:rFonts w:ascii="Times New Roman" w:eastAsia="Times New Roman" w:hAnsi="Times New Roman" w:cs="Times New Roman"/>
          <w:bCs/>
          <w:color w:val="000000" w:themeColor="text1"/>
          <w:sz w:val="16"/>
          <w:szCs w:val="16"/>
          <w:lang w:eastAsia="pl-PL"/>
        </w:rPr>
        <w:t>.08</w:t>
      </w:r>
      <w:r w:rsidR="005E0A61" w:rsidRPr="00182545">
        <w:rPr>
          <w:rFonts w:ascii="Times New Roman" w:eastAsia="Times New Roman" w:hAnsi="Times New Roman" w:cs="Times New Roman"/>
          <w:bCs/>
          <w:color w:val="000000" w:themeColor="text1"/>
          <w:sz w:val="16"/>
          <w:szCs w:val="16"/>
          <w:lang w:eastAsia="pl-PL"/>
        </w:rPr>
        <w:t xml:space="preserve">.2023 </w:t>
      </w:r>
      <w:r w:rsidRPr="00182545">
        <w:rPr>
          <w:rFonts w:ascii="Times New Roman" w:eastAsia="Times New Roman" w:hAnsi="Times New Roman" w:cs="Times New Roman"/>
          <w:bCs/>
          <w:color w:val="000000" w:themeColor="text1"/>
          <w:sz w:val="16"/>
          <w:szCs w:val="16"/>
          <w:lang w:eastAsia="pl-PL"/>
        </w:rPr>
        <w:t>r.</w:t>
      </w:r>
    </w:p>
    <w:p w14:paraId="0F5865C7" w14:textId="1AECA26E" w:rsidR="000C3A67" w:rsidRPr="00182545" w:rsidRDefault="000C3A67" w:rsidP="00E96C9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14:paraId="03201009" w14:textId="77777777" w:rsidR="009D3275" w:rsidRPr="00182545" w:rsidRDefault="009D3275" w:rsidP="00E96C9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14:paraId="13B80C32" w14:textId="39D99FDB" w:rsidR="009D3275" w:rsidRPr="00182545" w:rsidRDefault="000C3A67" w:rsidP="00A24BFD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25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Ogłoszenie o </w:t>
      </w:r>
      <w:r w:rsidR="007973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trzeci</w:t>
      </w:r>
      <w:r w:rsidR="00CA3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m</w:t>
      </w:r>
      <w:r w:rsidR="003113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="00E84FE1" w:rsidRPr="00182545">
        <w:rPr>
          <w:rFonts w:ascii="Times New Roman" w:eastAsia="Calibri" w:hAnsi="Times New Roman" w:cs="Times New Roman"/>
          <w:b/>
          <w:sz w:val="24"/>
          <w:szCs w:val="24"/>
        </w:rPr>
        <w:t xml:space="preserve">przetargu ustnym nieograniczonym na </w:t>
      </w:r>
      <w:bookmarkStart w:id="1" w:name="_Hlk122349037"/>
      <w:bookmarkStart w:id="2" w:name="_Hlk122438553"/>
      <w:r w:rsidR="00A24BFD" w:rsidRPr="00182545">
        <w:rPr>
          <w:rFonts w:ascii="Times New Roman" w:eastAsia="Calibri" w:hAnsi="Times New Roman" w:cs="Times New Roman"/>
          <w:b/>
          <w:sz w:val="24"/>
          <w:szCs w:val="24"/>
        </w:rPr>
        <w:t>zbycie nieruchomości</w:t>
      </w:r>
      <w:r w:rsidR="00B64A68" w:rsidRPr="00182545">
        <w:rPr>
          <w:rFonts w:ascii="Times New Roman" w:eastAsia="Calibri" w:hAnsi="Times New Roman" w:cs="Times New Roman"/>
          <w:b/>
          <w:sz w:val="24"/>
          <w:szCs w:val="24"/>
        </w:rPr>
        <w:t xml:space="preserve"> gruntowej niezabudowanej</w:t>
      </w:r>
      <w:r w:rsidR="00E96C9C" w:rsidRPr="00182545">
        <w:rPr>
          <w:rFonts w:ascii="Times New Roman" w:eastAsia="Calibri" w:hAnsi="Times New Roman" w:cs="Times New Roman"/>
          <w:b/>
          <w:sz w:val="24"/>
          <w:szCs w:val="24"/>
        </w:rPr>
        <w:t xml:space="preserve"> stanowiące</w:t>
      </w:r>
      <w:r w:rsidR="00A24BFD" w:rsidRPr="00182545">
        <w:rPr>
          <w:rFonts w:ascii="Times New Roman" w:eastAsia="Calibri" w:hAnsi="Times New Roman" w:cs="Times New Roman"/>
          <w:b/>
          <w:sz w:val="24"/>
          <w:szCs w:val="24"/>
        </w:rPr>
        <w:t>j</w:t>
      </w:r>
      <w:r w:rsidR="00E84FE1" w:rsidRPr="00182545">
        <w:rPr>
          <w:rFonts w:ascii="Times New Roman" w:eastAsia="Calibri" w:hAnsi="Times New Roman" w:cs="Times New Roman"/>
          <w:b/>
          <w:sz w:val="24"/>
          <w:szCs w:val="24"/>
        </w:rPr>
        <w:t xml:space="preserve"> własność Skarbu Państwa</w:t>
      </w:r>
      <w:r w:rsidR="00B64A68" w:rsidRPr="00182545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="00E84FE1" w:rsidRPr="0018254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bookmarkStart w:id="3" w:name="_Hlk124155804"/>
      <w:bookmarkEnd w:id="1"/>
      <w:r w:rsidR="00A24BFD" w:rsidRPr="00182545">
        <w:rPr>
          <w:rFonts w:ascii="Times New Roman" w:eastAsia="Calibri" w:hAnsi="Times New Roman" w:cs="Times New Roman"/>
          <w:b/>
          <w:sz w:val="24"/>
          <w:szCs w:val="24"/>
        </w:rPr>
        <w:t>położonej w miejscowości Dolna Grupa, gm. Dragacz</w:t>
      </w:r>
      <w:r w:rsidR="00B64A68" w:rsidRPr="00182545">
        <w:rPr>
          <w:rFonts w:ascii="Times New Roman" w:eastAsia="Calibri" w:hAnsi="Times New Roman" w:cs="Times New Roman"/>
          <w:b/>
          <w:sz w:val="24"/>
          <w:szCs w:val="24"/>
        </w:rPr>
        <w:t>, oznaczonej jako działka ewidencyjna nr 180/2 o pow. 0,1200 ha</w:t>
      </w:r>
      <w:bookmarkEnd w:id="3"/>
    </w:p>
    <w:bookmarkEnd w:id="2"/>
    <w:p w14:paraId="469C68B6" w14:textId="424F13A0" w:rsidR="00A24BFD" w:rsidRDefault="000C3A67" w:rsidP="00A24BFD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825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Starosta Świecki</w:t>
      </w:r>
      <w:r w:rsidR="00F85E2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Pr="001825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ogłasza</w:t>
      </w:r>
      <w:r w:rsidR="007973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trzeci</w:t>
      </w:r>
      <w:r w:rsidR="003113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Pr="001825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przetarg ustny nieograniczony na </w:t>
      </w:r>
      <w:r w:rsidR="00A24BFD" w:rsidRPr="00182545">
        <w:rPr>
          <w:rFonts w:ascii="Times New Roman" w:eastAsia="Calibri" w:hAnsi="Times New Roman" w:cs="Times New Roman"/>
          <w:bCs/>
          <w:sz w:val="24"/>
          <w:szCs w:val="24"/>
        </w:rPr>
        <w:t xml:space="preserve">zbycie nieruchomości </w:t>
      </w:r>
      <w:r w:rsidR="00047D70" w:rsidRPr="00182545">
        <w:rPr>
          <w:rFonts w:ascii="Times New Roman" w:eastAsia="Calibri" w:hAnsi="Times New Roman" w:cs="Times New Roman"/>
          <w:bCs/>
          <w:sz w:val="24"/>
          <w:szCs w:val="24"/>
        </w:rPr>
        <w:t xml:space="preserve">gruntowej niezabudowanej </w:t>
      </w:r>
      <w:r w:rsidR="00A24BFD" w:rsidRPr="00182545">
        <w:rPr>
          <w:rFonts w:ascii="Times New Roman" w:eastAsia="Calibri" w:hAnsi="Times New Roman" w:cs="Times New Roman"/>
          <w:bCs/>
          <w:sz w:val="24"/>
          <w:szCs w:val="24"/>
        </w:rPr>
        <w:t>stanowiącej własność Skarbu Państwa</w:t>
      </w:r>
      <w:r w:rsidR="00A5472C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="00A24BFD" w:rsidRPr="00182545">
        <w:rPr>
          <w:rFonts w:ascii="Times New Roman" w:eastAsia="Calibri" w:hAnsi="Times New Roman" w:cs="Times New Roman"/>
          <w:bCs/>
          <w:sz w:val="24"/>
          <w:szCs w:val="24"/>
        </w:rPr>
        <w:t>oznaczonej geodezyjnie jako działka ewidencyjna nr 180/2 o pow. 0,1200 ha</w:t>
      </w:r>
      <w:r w:rsidR="00182545" w:rsidRPr="00182545">
        <w:rPr>
          <w:rFonts w:ascii="Times New Roman" w:eastAsia="Calibri" w:hAnsi="Times New Roman" w:cs="Times New Roman"/>
          <w:bCs/>
          <w:sz w:val="24"/>
          <w:szCs w:val="24"/>
        </w:rPr>
        <w:t>, obręb Dolna Grupa</w:t>
      </w:r>
      <w:r w:rsidR="00A5472C">
        <w:rPr>
          <w:rFonts w:ascii="Times New Roman" w:eastAsia="Calibri" w:hAnsi="Times New Roman" w:cs="Times New Roman"/>
          <w:bCs/>
          <w:sz w:val="24"/>
          <w:szCs w:val="24"/>
        </w:rPr>
        <w:t>, gmina Dragacz.</w:t>
      </w:r>
    </w:p>
    <w:p w14:paraId="2EA8CFCA" w14:textId="77777777" w:rsidR="00797385" w:rsidRDefault="00CA32D0" w:rsidP="00797385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Pierwszy przetarg odbył się 16 lutego 202</w:t>
      </w:r>
      <w:r w:rsidR="0007372F">
        <w:rPr>
          <w:rFonts w:ascii="Times New Roman" w:eastAsia="Calibri" w:hAnsi="Times New Roman" w:cs="Times New Roman"/>
          <w:bCs/>
          <w:sz w:val="24"/>
          <w:szCs w:val="24"/>
        </w:rPr>
        <w:t>3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r. </w:t>
      </w:r>
    </w:p>
    <w:p w14:paraId="1506ADAF" w14:textId="59CD28F3" w:rsidR="00797385" w:rsidRPr="00182545" w:rsidRDefault="00797385" w:rsidP="00797385">
      <w:pPr>
        <w:spacing w:after="100" w:afterAutospacing="1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Drugi przetarg odbył się 20 czerwca 2023 r.</w:t>
      </w:r>
    </w:p>
    <w:p w14:paraId="147D688E" w14:textId="210D9F5A" w:rsidR="00481F27" w:rsidRPr="00182545" w:rsidRDefault="00797385" w:rsidP="00E96C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Trzeci</w:t>
      </w:r>
      <w:r w:rsidR="00CA32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p</w:t>
      </w:r>
      <w:r w:rsidR="000C3A67" w:rsidRPr="001825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rzetarg odbędzie się dnia</w:t>
      </w:r>
      <w:r w:rsidR="00983342" w:rsidRPr="001825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12 września</w:t>
      </w:r>
      <w:r w:rsidR="00574A35" w:rsidRPr="0018254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 </w:t>
      </w:r>
      <w:r w:rsidR="000C3A67" w:rsidRPr="0018254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20</w:t>
      </w:r>
      <w:r w:rsidR="007E03B2" w:rsidRPr="0018254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2</w:t>
      </w:r>
      <w:r w:rsidR="005E0A61" w:rsidRPr="0018254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3</w:t>
      </w:r>
      <w:r w:rsidR="000C3A67" w:rsidRPr="0018254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 roku</w:t>
      </w:r>
      <w:r w:rsidR="000C3A67" w:rsidRPr="00182545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pl-PL"/>
        </w:rPr>
        <w:t xml:space="preserve"> </w:t>
      </w:r>
      <w:r w:rsidR="00574A35" w:rsidRPr="0018254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o godz. 1</w:t>
      </w:r>
      <w:r w:rsidR="0031134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1</w:t>
      </w:r>
      <w:r w:rsidR="00574A35" w:rsidRPr="0018254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:00</w:t>
      </w:r>
      <w:r w:rsidR="00574A35" w:rsidRPr="001825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="000C3A67" w:rsidRPr="001825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w siedzibie Starostwa Powiatowego w</w:t>
      </w:r>
      <w:r w:rsidR="00983342" w:rsidRPr="001825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 </w:t>
      </w:r>
      <w:r w:rsidR="000C3A67" w:rsidRPr="001825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Świeciu, ul.</w:t>
      </w:r>
      <w:r w:rsidR="001E490A" w:rsidRPr="001825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 </w:t>
      </w:r>
      <w:r w:rsidR="000C3A67" w:rsidRPr="001825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Gen.</w:t>
      </w:r>
      <w:r w:rsidR="001E490A" w:rsidRPr="001825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 </w:t>
      </w:r>
      <w:r w:rsidR="000C3A67" w:rsidRPr="001825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J.</w:t>
      </w:r>
      <w:r w:rsidR="001E490A" w:rsidRPr="001825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 </w:t>
      </w:r>
      <w:r w:rsidR="000C3A67" w:rsidRPr="001825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Hallera 9  w sali 206,</w:t>
      </w:r>
      <w:r w:rsidR="001E490A" w:rsidRPr="001825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="000C3A67" w:rsidRPr="001825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I piętro</w:t>
      </w:r>
      <w:r w:rsidR="00A5472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.</w:t>
      </w:r>
    </w:p>
    <w:p w14:paraId="24F62D47" w14:textId="6E735C38" w:rsidR="00A24BFD" w:rsidRPr="00182545" w:rsidRDefault="00A24BFD" w:rsidP="00A24BFD">
      <w:pPr>
        <w:pStyle w:val="Akapitzlist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8254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Oznaczenie nieruchomości:</w:t>
      </w:r>
    </w:p>
    <w:p w14:paraId="42EC827F" w14:textId="7C9D6D47" w:rsidR="00A24BFD" w:rsidRPr="00182545" w:rsidRDefault="00A24BFD" w:rsidP="00A24BFD">
      <w:pPr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1825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Nieruchomość położona w miejscowości Dolna Grupa, oznaczona w ewidencji gruntów i</w:t>
      </w:r>
      <w:r w:rsidR="005E0A61" w:rsidRPr="001825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 </w:t>
      </w:r>
      <w:r w:rsidRPr="001825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budynków jako działka nr 180/2 o pow. 0,1200 ha, </w:t>
      </w:r>
      <w:r w:rsidR="005E0A61" w:rsidRPr="001825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obręb Dolna Grupa, gm. Dragacz, </w:t>
      </w:r>
      <w:r w:rsidRPr="001825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zapisana w księdze wieczystej nr BY1S/00054762/5, stanowiąca własność Skarbu Państwa. Dział III i</w:t>
      </w:r>
      <w:r w:rsidR="005E0A61" w:rsidRPr="001825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 </w:t>
      </w:r>
      <w:r w:rsidRPr="001825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IV księgi wieczystej nie zawierają wpisów.</w:t>
      </w:r>
      <w:r w:rsidR="00BB0E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Nieruchomość nie jest przedmiotem żadnych zobowiązań.</w:t>
      </w:r>
    </w:p>
    <w:p w14:paraId="0657093F" w14:textId="1DB61649" w:rsidR="00A24BFD" w:rsidRPr="00182545" w:rsidRDefault="00A24BFD" w:rsidP="00A24BFD">
      <w:pPr>
        <w:pStyle w:val="Akapitzlist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8254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Opis nieruchomości przeznaczonej do zbycia:</w:t>
      </w:r>
    </w:p>
    <w:p w14:paraId="540A77D3" w14:textId="28FAF5E7" w:rsidR="00A24BFD" w:rsidRPr="00182545" w:rsidRDefault="00A24BFD" w:rsidP="00A24BFD">
      <w:pPr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1825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Działka nr 180/2 o pow. 0,1200 ha jest niezabudowana, oznaczona w ewidencji gruntów i</w:t>
      </w:r>
      <w:r w:rsidR="005E0A61" w:rsidRPr="001825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 </w:t>
      </w:r>
      <w:r w:rsidRPr="001825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budynków jako tereny mieszka</w:t>
      </w:r>
      <w:r w:rsidR="00B64A68" w:rsidRPr="001825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niowe</w:t>
      </w:r>
      <w:r w:rsidRPr="001825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(B). </w:t>
      </w:r>
      <w:r w:rsidR="00B64A68" w:rsidRPr="001825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Uzbrojenie terenu: energia elektryczna (na działce), siec wodociągowa (w drodze gminnej). </w:t>
      </w:r>
      <w:r w:rsidRPr="001825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Do działki doprowadzone jest napowietrzne przyłącze energetyczne. Na działce posadowiony jest słup energetyczny. Sąsiedztwo nieruchomości stanowi punktowa zabudowa mieszkaniowa, grunty wykorzystywane rolniczo, tereny leśne. </w:t>
      </w:r>
    </w:p>
    <w:p w14:paraId="30A3AD80" w14:textId="194BCE82" w:rsidR="00A24BFD" w:rsidRPr="00182545" w:rsidRDefault="00A24BFD" w:rsidP="00A24BFD">
      <w:pPr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1825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Nieruchomość położona jest w północnej, peryferyjnej części gminy Dragacz. Dojazd do nieruchomości z drogi krajowej nr 91 drogą gminną o nawierzchni gruntowej. Dostęp do drogi gminnej możliwy poprzez działkę ewidencyjną nr 154/1, obr</w:t>
      </w:r>
      <w:r w:rsidR="001825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ęb</w:t>
      </w:r>
      <w:r w:rsidRPr="001825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Dolna Grupa stanowiącą własność Gminy Dragacz. </w:t>
      </w:r>
    </w:p>
    <w:tbl>
      <w:tblPr>
        <w:tblStyle w:val="Tabela-Siatka"/>
        <w:tblpPr w:leftFromText="141" w:rightFromText="141" w:vertAnchor="text" w:horzAnchor="margin" w:tblpXSpec="center" w:tblpY="14"/>
        <w:tblW w:w="0" w:type="auto"/>
        <w:tblLook w:val="04A0" w:firstRow="1" w:lastRow="0" w:firstColumn="1" w:lastColumn="0" w:noHBand="0" w:noVBand="1"/>
      </w:tblPr>
      <w:tblGrid>
        <w:gridCol w:w="541"/>
        <w:gridCol w:w="1585"/>
        <w:gridCol w:w="1487"/>
        <w:gridCol w:w="2009"/>
        <w:gridCol w:w="1543"/>
      </w:tblGrid>
      <w:tr w:rsidR="00A24BFD" w:rsidRPr="00182545" w14:paraId="199A8FCE" w14:textId="77777777" w:rsidTr="00DC4304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DED60" w14:textId="77777777" w:rsidR="00A24BFD" w:rsidRPr="00182545" w:rsidRDefault="00A24BFD" w:rsidP="00A24BFD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182545">
              <w:rPr>
                <w:rFonts w:ascii="Times New Roman" w:eastAsia="Calibri" w:hAnsi="Times New Roman" w:cs="Times New Roman"/>
                <w:b/>
                <w:bCs/>
              </w:rPr>
              <w:t>Lp.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87137" w14:textId="77777777" w:rsidR="00A24BFD" w:rsidRPr="00182545" w:rsidRDefault="00A24BFD" w:rsidP="00A24BFD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182545">
              <w:rPr>
                <w:rFonts w:ascii="Times New Roman" w:eastAsia="Calibri" w:hAnsi="Times New Roman" w:cs="Times New Roman"/>
                <w:b/>
                <w:bCs/>
              </w:rPr>
              <w:t>Oznaczenie nieruchomości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C0FB2" w14:textId="77777777" w:rsidR="00A24BFD" w:rsidRPr="00182545" w:rsidRDefault="00A24BFD" w:rsidP="00A24BFD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82545">
              <w:rPr>
                <w:rFonts w:ascii="Times New Roman" w:eastAsia="Calibri" w:hAnsi="Times New Roman" w:cs="Times New Roman"/>
                <w:b/>
                <w:bCs/>
              </w:rPr>
              <w:t>Powierzchnia działki [ha]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2C26F" w14:textId="77777777" w:rsidR="00A24BFD" w:rsidRPr="00182545" w:rsidRDefault="00A24BFD" w:rsidP="00A24BFD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82545">
              <w:rPr>
                <w:rFonts w:ascii="Times New Roman" w:eastAsia="Calibri" w:hAnsi="Times New Roman" w:cs="Times New Roman"/>
                <w:b/>
                <w:bCs/>
              </w:rPr>
              <w:t>Numer księgi wieczystej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9DA97" w14:textId="77777777" w:rsidR="00A24BFD" w:rsidRPr="00182545" w:rsidRDefault="00A24BFD" w:rsidP="00A24BFD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82545">
              <w:rPr>
                <w:rFonts w:ascii="Times New Roman" w:eastAsia="Calibri" w:hAnsi="Times New Roman" w:cs="Times New Roman"/>
                <w:b/>
                <w:bCs/>
              </w:rPr>
              <w:t>Cena</w:t>
            </w:r>
          </w:p>
          <w:p w14:paraId="1113AA86" w14:textId="77777777" w:rsidR="00A24BFD" w:rsidRPr="00182545" w:rsidRDefault="00A24BFD" w:rsidP="00A24BFD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82545">
              <w:rPr>
                <w:rFonts w:ascii="Times New Roman" w:eastAsia="Calibri" w:hAnsi="Times New Roman" w:cs="Times New Roman"/>
                <w:b/>
                <w:bCs/>
              </w:rPr>
              <w:t>wywoławcza</w:t>
            </w:r>
          </w:p>
          <w:p w14:paraId="3A819E16" w14:textId="77777777" w:rsidR="00A24BFD" w:rsidRPr="00182545" w:rsidRDefault="00A24BFD" w:rsidP="00A24BFD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82545">
              <w:rPr>
                <w:rFonts w:ascii="Times New Roman" w:eastAsia="Calibri" w:hAnsi="Times New Roman" w:cs="Times New Roman"/>
                <w:b/>
                <w:bCs/>
              </w:rPr>
              <w:t>(brutto)</w:t>
            </w:r>
          </w:p>
        </w:tc>
      </w:tr>
      <w:tr w:rsidR="00A24BFD" w:rsidRPr="00182545" w14:paraId="4FC76A8E" w14:textId="77777777" w:rsidTr="00DC4304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B9532" w14:textId="77777777" w:rsidR="00A24BFD" w:rsidRPr="00182545" w:rsidRDefault="00A24BFD" w:rsidP="00A24BFD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18254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78451" w14:textId="77777777" w:rsidR="00A24BFD" w:rsidRPr="00182545" w:rsidRDefault="00A24BFD" w:rsidP="00A24BFD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182545">
              <w:rPr>
                <w:rFonts w:ascii="Times New Roman" w:eastAsia="Calibri" w:hAnsi="Times New Roman" w:cs="Times New Roman"/>
              </w:rPr>
              <w:t>dz. nr 180/2</w:t>
            </w:r>
          </w:p>
          <w:p w14:paraId="7ECBF981" w14:textId="42B621E9" w:rsidR="00A24BFD" w:rsidRPr="00182545" w:rsidRDefault="00A24BFD" w:rsidP="00A24BFD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182545">
              <w:rPr>
                <w:rFonts w:ascii="Times New Roman" w:eastAsia="Calibri" w:hAnsi="Times New Roman" w:cs="Times New Roman"/>
              </w:rPr>
              <w:t xml:space="preserve">obręb </w:t>
            </w:r>
            <w:r w:rsidR="00B64A68" w:rsidRPr="00182545">
              <w:rPr>
                <w:rFonts w:ascii="Times New Roman" w:eastAsia="Calibri" w:hAnsi="Times New Roman" w:cs="Times New Roman"/>
              </w:rPr>
              <w:t>D</w:t>
            </w:r>
            <w:r w:rsidRPr="00182545">
              <w:rPr>
                <w:rFonts w:ascii="Times New Roman" w:eastAsia="Calibri" w:hAnsi="Times New Roman" w:cs="Times New Roman"/>
              </w:rPr>
              <w:t>olna Grupa</w:t>
            </w:r>
          </w:p>
          <w:p w14:paraId="722FC125" w14:textId="77777777" w:rsidR="00A24BFD" w:rsidRPr="00182545" w:rsidRDefault="00A24BFD" w:rsidP="00A24BFD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182545">
              <w:rPr>
                <w:rFonts w:ascii="Times New Roman" w:eastAsia="Calibri" w:hAnsi="Times New Roman" w:cs="Times New Roman"/>
              </w:rPr>
              <w:t>gm. Dragacz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1AF3D" w14:textId="77777777" w:rsidR="00A24BFD" w:rsidRPr="00182545" w:rsidRDefault="00A24BFD" w:rsidP="00A24BFD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182545">
              <w:rPr>
                <w:rFonts w:ascii="Times New Roman" w:eastAsia="Calibri" w:hAnsi="Times New Roman" w:cs="Times New Roman"/>
              </w:rPr>
              <w:t>0,1200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C884F" w14:textId="77777777" w:rsidR="00A24BFD" w:rsidRPr="00182545" w:rsidRDefault="00A24BFD" w:rsidP="00A24BFD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182545">
              <w:rPr>
                <w:rFonts w:ascii="Times New Roman" w:eastAsia="Calibri" w:hAnsi="Times New Roman" w:cs="Times New Roman"/>
              </w:rPr>
              <w:t>BY1S/00054762/5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60DAD" w14:textId="0EA69A29" w:rsidR="00A24BFD" w:rsidRPr="00182545" w:rsidRDefault="00797385" w:rsidP="00A24BFD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54.4</w:t>
            </w:r>
            <w:r w:rsidR="00A24BFD" w:rsidRPr="00182545">
              <w:rPr>
                <w:rFonts w:ascii="Times New Roman" w:eastAsia="Calibri" w:hAnsi="Times New Roman" w:cs="Times New Roman"/>
              </w:rPr>
              <w:t>00,00 zł</w:t>
            </w:r>
          </w:p>
        </w:tc>
      </w:tr>
    </w:tbl>
    <w:p w14:paraId="338936C9" w14:textId="77777777" w:rsidR="00A24BFD" w:rsidRPr="00182545" w:rsidRDefault="00A24BFD" w:rsidP="00A24BFD">
      <w:pPr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32078E51" w14:textId="77777777" w:rsidR="00A24BFD" w:rsidRPr="00182545" w:rsidRDefault="00A24BFD" w:rsidP="00A24BFD">
      <w:pPr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66EB9656" w14:textId="77777777" w:rsidR="00A24BFD" w:rsidRPr="00182545" w:rsidRDefault="00A24BFD" w:rsidP="00A24BFD">
      <w:pPr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7E045A62" w14:textId="5D67AA6F" w:rsidR="00A24BFD" w:rsidRPr="00182545" w:rsidRDefault="00A24BFD" w:rsidP="00A24B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67E96BC4" w14:textId="77777777" w:rsidR="005E0A61" w:rsidRDefault="005E0A61" w:rsidP="00A24B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61122B44" w14:textId="77777777" w:rsidR="00311348" w:rsidRPr="00182545" w:rsidRDefault="00311348" w:rsidP="00A24B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080C58D1" w14:textId="53CE5B7C" w:rsidR="00A24BFD" w:rsidRPr="00182545" w:rsidRDefault="00A24BFD" w:rsidP="00A24BFD">
      <w:pPr>
        <w:pStyle w:val="Akapitzlist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8254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Przeznaczenie nieruchomości w miejscowym planie zagospodarowania przestrzennego:</w:t>
      </w:r>
    </w:p>
    <w:p w14:paraId="067165CE" w14:textId="5672F7E1" w:rsidR="00A24BFD" w:rsidRPr="00182545" w:rsidRDefault="00A24BFD" w:rsidP="00A24BFD">
      <w:pPr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1825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Nieruchomość nie jest objęta obowiązującym miejscowym planem zagospodarowania przestrzennego. Położona jest w obszarze objętym studium uwarunkowań i kierunków zagospodarowania przestrzennego gminy Dragacz (Uchwała nr XVI/101/08  Rady Gminy Dragacz z dnia 27.08.2008 r. w sprawie uchwalenia Studium uwarunkowań i kierunków zagospodarowania przestrzennego gminy Dragacz), zgodnie z którym położona jest w obszarze opisanym jako: strefa funkcjonalno-przestrzenna: I – wielofunkcyjna, tereny zainwestowane. </w:t>
      </w:r>
    </w:p>
    <w:p w14:paraId="05DE76B1" w14:textId="2D9395BA" w:rsidR="00A24BFD" w:rsidRPr="00182545" w:rsidRDefault="00A24BFD" w:rsidP="00A24BFD">
      <w:pPr>
        <w:pStyle w:val="Akapitzlist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8254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Cena </w:t>
      </w:r>
      <w:r w:rsidR="00E02B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wywoławcza</w:t>
      </w:r>
    </w:p>
    <w:p w14:paraId="427C0C2A" w14:textId="54FA428B" w:rsidR="00A24BFD" w:rsidRPr="00182545" w:rsidRDefault="00A24BFD" w:rsidP="00A24BFD">
      <w:pPr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1825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Cena wywoławcza</w:t>
      </w:r>
      <w:r w:rsidR="00A23F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Pr="001825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wynosi </w:t>
      </w:r>
      <w:r w:rsidR="00F85E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54.4</w:t>
      </w:r>
      <w:r w:rsidRPr="00CA3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00,00 zł.</w:t>
      </w:r>
      <w:r w:rsidRPr="001825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Sprzedaż zwolniona z opodatkowania podatkiem od towarów i usług na podstawie art.43 ust.1 pkt 9 ustawy z dnia 11 marca 2004 r. o podatku od towarów i usług (Dz.U. z 202</w:t>
      </w:r>
      <w:r w:rsidR="009437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3</w:t>
      </w:r>
      <w:r w:rsidRPr="001825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r. poz. </w:t>
      </w:r>
      <w:r w:rsidR="009437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556</w:t>
      </w:r>
      <w:r w:rsidRPr="001825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ze zm.) Należna kwota za zakup nieruchomości </w:t>
      </w:r>
      <w:r w:rsidR="00F93AEC" w:rsidRPr="001825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(pomniejszona o wpłacone wadium) </w:t>
      </w:r>
      <w:r w:rsidRPr="001825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podlega zapłacie jednorazowo najpóźniej </w:t>
      </w:r>
      <w:r w:rsidR="00B64A68" w:rsidRPr="001825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na dzień</w:t>
      </w:r>
      <w:r w:rsidRPr="001825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przed dniem podpisania aktu notarialnego. </w:t>
      </w:r>
      <w:r w:rsidR="00F93AEC" w:rsidRPr="001825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Dniem zapłaty jest dzień wpływu środków na rachunek Starostwa Świeckiego.</w:t>
      </w:r>
    </w:p>
    <w:p w14:paraId="42C6B2DD" w14:textId="5DDDF660" w:rsidR="00630FC8" w:rsidRDefault="000C3A67" w:rsidP="00E22076">
      <w:pPr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825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Warunkiem przystąpienia do przetargu jest</w:t>
      </w:r>
      <w:r w:rsidR="006C308D" w:rsidRPr="001825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="006C308D" w:rsidRPr="001825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wpłata</w:t>
      </w:r>
      <w:r w:rsidRPr="001825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1825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wadium w wysokości 10 % ceny wywoławczej</w:t>
      </w:r>
      <w:r w:rsidR="00F354DA" w:rsidRPr="001825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tj. </w:t>
      </w:r>
      <w:r w:rsidR="00F85E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5.44</w:t>
      </w:r>
      <w:r w:rsidR="00A24BFD" w:rsidRPr="001825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0</w:t>
      </w:r>
      <w:r w:rsidR="00F354DA" w:rsidRPr="001825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zł</w:t>
      </w:r>
      <w:r w:rsidR="003F7F74" w:rsidRPr="001825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–</w:t>
      </w:r>
      <w:r w:rsidR="00E96C9C" w:rsidRPr="001825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="003F7F74" w:rsidRPr="001825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</w:t>
      </w:r>
      <w:r w:rsidR="00083BCE" w:rsidRPr="001825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="003F7F74" w:rsidRPr="001825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formie przelewu </w:t>
      </w:r>
      <w:r w:rsidR="00083BCE" w:rsidRPr="001825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terminie </w:t>
      </w:r>
      <w:r w:rsidR="00083BCE" w:rsidRPr="001825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 dnia</w:t>
      </w:r>
      <w:r w:rsidR="00F354DA" w:rsidRPr="001825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="001825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="00F85E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8 września</w:t>
      </w:r>
      <w:r w:rsidR="001825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="00083BCE" w:rsidRPr="001825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202</w:t>
      </w:r>
      <w:r w:rsidR="00E96C9C" w:rsidRPr="001825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3</w:t>
      </w:r>
      <w:r w:rsidR="00083BCE" w:rsidRPr="001825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r.</w:t>
      </w:r>
      <w:r w:rsidR="00083BCE" w:rsidRPr="001825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 </w:t>
      </w:r>
      <w:r w:rsidR="00630FC8" w:rsidRPr="001825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rachunek</w:t>
      </w:r>
      <w:r w:rsidR="00083BCE" w:rsidRPr="001825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bankow</w:t>
      </w:r>
      <w:r w:rsidR="00630FC8" w:rsidRPr="001825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</w:t>
      </w:r>
      <w:r w:rsidR="00083BCE" w:rsidRPr="001825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Starostwa Świeckiego </w:t>
      </w:r>
      <w:r w:rsidR="00E96C9C" w:rsidRPr="001825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15 1020 1811 0000 0502 0269 3844</w:t>
      </w:r>
      <w:r w:rsidR="00FB3DD5" w:rsidRPr="001825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(</w:t>
      </w:r>
      <w:r w:rsidR="00630FC8" w:rsidRPr="001825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 datę wpłaty wadium uznaje się datę wpływu na rachunek Starostwa) z oznaczeniem jakiego przetargu dotycz</w:t>
      </w:r>
      <w:r w:rsidR="00A03989" w:rsidRPr="001825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</w:t>
      </w:r>
      <w:r w:rsidR="00F93AEC" w:rsidRPr="001825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tym numer działki ewidencyjnej. Wniesienie wadium przez uczestnika przetargu jest równoznaczne z potwierdzeniem przez niego faktu zapoznania się z ogłoszeniem o</w:t>
      </w:r>
      <w:r w:rsidR="001825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="00F93AEC" w:rsidRPr="001825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przetargu</w:t>
      </w:r>
      <w:r w:rsidR="00A03989" w:rsidRPr="001825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oraz</w:t>
      </w:r>
      <w:r w:rsidR="00F93AEC" w:rsidRPr="001825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jego akceptacją bez zastrzeżeń</w:t>
      </w:r>
      <w:r w:rsidR="00A03989" w:rsidRPr="001825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50CB511D" w14:textId="442A0E99" w:rsidR="00D344CA" w:rsidRDefault="00D344CA" w:rsidP="00E22076">
      <w:pPr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44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wniesione w pieniądzu przez uczestnika przetargu, który przetarg wygrał, zalicza się na poczet ceny nabycia nieruchomości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Wadium wniesione przez pozostałych uczestników podlega zwrotowi na rachunek bankowy w terminie trzech dni </w:t>
      </w:r>
      <w:r w:rsidR="000334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od zamknięcia przetargu. </w:t>
      </w:r>
    </w:p>
    <w:p w14:paraId="1CDDECC6" w14:textId="77777777" w:rsidR="0007372F" w:rsidRDefault="000334BF" w:rsidP="0007372F">
      <w:pPr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przypadku odwołania przetargu, unieważnienia przetargu albo zakończenia przetargu wynikiem negatywnym wadium podlega zwrotowi w terminie 3 dni od każdego z tych zdarzeń.</w:t>
      </w:r>
    </w:p>
    <w:p w14:paraId="41C45ECA" w14:textId="422EEA43" w:rsidR="00DC6D30" w:rsidRPr="007B54A3" w:rsidRDefault="00DC6D30" w:rsidP="0007372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5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przypadku </w:t>
      </w:r>
      <w:r w:rsidRPr="00DC6D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uchylenia się </w:t>
      </w:r>
      <w:r w:rsidR="00B704A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przez zwycięzcę przetargu </w:t>
      </w:r>
      <w:r w:rsidRPr="00DC6D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od zawarcia umowy sprzedaży nieruchomości </w:t>
      </w:r>
      <w:r w:rsidR="00120B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terminie i miejscu wyznaczonym przez organizatora może on odstąpić od zawarcia umowy sprzedaży </w:t>
      </w:r>
      <w:r w:rsidR="00B704A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 wpłacone wadium nie podlega zwrotowi.</w:t>
      </w:r>
    </w:p>
    <w:p w14:paraId="3D3F5D6F" w14:textId="2DE4EC18" w:rsidR="00630FC8" w:rsidRPr="00182545" w:rsidRDefault="00A23FD0" w:rsidP="00E96C9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</w:t>
      </w:r>
      <w:r w:rsidR="00A03989" w:rsidRPr="001825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ieruchomości</w:t>
      </w:r>
      <w:r w:rsidR="00630FC8" w:rsidRPr="001825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można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oglądać</w:t>
      </w:r>
      <w:r w:rsidR="00630FC8" w:rsidRPr="001825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 wcześniejszym umówieniu terminu.</w:t>
      </w:r>
    </w:p>
    <w:p w14:paraId="490B2A4B" w14:textId="68EB327D" w:rsidR="00630FC8" w:rsidRPr="00182545" w:rsidRDefault="00630FC8" w:rsidP="00E96C9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82545">
        <w:rPr>
          <w:rFonts w:ascii="Times New Roman" w:eastAsia="Times New Roman" w:hAnsi="Times New Roman" w:cs="Times New Roman"/>
          <w:color w:val="000000"/>
          <w:lang w:eastAsia="pl-PL"/>
        </w:rPr>
        <w:t>Dodatkowych informacji dotyczących warunków przetargu</w:t>
      </w:r>
      <w:r w:rsidR="00F76F65" w:rsidRPr="00182545">
        <w:rPr>
          <w:rFonts w:ascii="Times New Roman" w:eastAsia="Times New Roman" w:hAnsi="Times New Roman" w:cs="Times New Roman"/>
          <w:color w:val="000000"/>
          <w:lang w:eastAsia="pl-PL"/>
        </w:rPr>
        <w:t xml:space="preserve"> oraz terminu </w:t>
      </w:r>
      <w:r w:rsidR="00A23FD0">
        <w:rPr>
          <w:rFonts w:ascii="Times New Roman" w:eastAsia="Times New Roman" w:hAnsi="Times New Roman" w:cs="Times New Roman"/>
          <w:color w:val="000000"/>
          <w:lang w:eastAsia="pl-PL"/>
        </w:rPr>
        <w:t>obejrzenia nieruchomości</w:t>
      </w:r>
      <w:r w:rsidRPr="00182545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F76F65" w:rsidRPr="00182545">
        <w:rPr>
          <w:rFonts w:ascii="Times New Roman" w:eastAsia="Times New Roman" w:hAnsi="Times New Roman" w:cs="Times New Roman"/>
          <w:color w:val="000000"/>
          <w:lang w:eastAsia="pl-PL"/>
        </w:rPr>
        <w:t xml:space="preserve">udziela Magdalena Kaczmarek – </w:t>
      </w:r>
      <w:r w:rsidR="006C308D" w:rsidRPr="00182545">
        <w:rPr>
          <w:rFonts w:ascii="Times New Roman" w:eastAsia="Times New Roman" w:hAnsi="Times New Roman" w:cs="Times New Roman"/>
          <w:color w:val="000000"/>
          <w:lang w:eastAsia="pl-PL"/>
        </w:rPr>
        <w:t>p</w:t>
      </w:r>
      <w:r w:rsidR="00F76F65" w:rsidRPr="00182545">
        <w:rPr>
          <w:rFonts w:ascii="Times New Roman" w:eastAsia="Times New Roman" w:hAnsi="Times New Roman" w:cs="Times New Roman"/>
          <w:color w:val="000000"/>
          <w:lang w:eastAsia="pl-PL"/>
        </w:rPr>
        <w:t>odinspektor ds. gospodarki nieruchomościami</w:t>
      </w:r>
      <w:r w:rsidRPr="00182545">
        <w:rPr>
          <w:rFonts w:ascii="Times New Roman" w:eastAsia="Times New Roman" w:hAnsi="Times New Roman" w:cs="Times New Roman"/>
          <w:color w:val="000000"/>
          <w:lang w:eastAsia="pl-PL"/>
        </w:rPr>
        <w:t xml:space="preserve"> w siedzibie Starostwa Powiatowego w Świeciu Wydziale Geodezji , Kartografii , Katastru i Gospodarki Nieruchomościami, pok. 205 tel. 52 56 83 138, e-mail: magdalena.k@csw.pl.</w:t>
      </w:r>
    </w:p>
    <w:p w14:paraId="5C6BA0C9" w14:textId="77777777" w:rsidR="00A24BFD" w:rsidRPr="00182545" w:rsidRDefault="00A24BFD" w:rsidP="00E96C9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FD1DE5F" w14:textId="414CAF9D" w:rsidR="00BC74D0" w:rsidRPr="00182545" w:rsidRDefault="00BC74D0" w:rsidP="00BC74D0">
      <w:pPr>
        <w:spacing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C74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Starosta zastrzega sobie prawo odwołania przetargu z ważnych powodów z podaniem do publicznej wiadomości przyczyny odwołania przetargu.</w:t>
      </w:r>
    </w:p>
    <w:p w14:paraId="07D84E5A" w14:textId="48675AEF" w:rsidR="00182545" w:rsidRPr="0007372F" w:rsidRDefault="00CC5761" w:rsidP="0007372F">
      <w:pPr>
        <w:spacing w:after="200" w:line="276" w:lineRule="auto"/>
        <w:ind w:left="709"/>
        <w:jc w:val="both"/>
        <w:rPr>
          <w:rFonts w:ascii="Times New Roman" w:eastAsia="Calibri" w:hAnsi="Times New Roman" w:cs="Times New Roman"/>
        </w:rPr>
      </w:pPr>
      <w:r w:rsidRPr="00182545">
        <w:rPr>
          <w:rFonts w:ascii="Times New Roman" w:eastAsia="Calibri" w:hAnsi="Times New Roman" w:cs="Times New Roman"/>
        </w:rPr>
        <w:t xml:space="preserve">Ogłoszenie podaje się do publicznej wiadomości </w:t>
      </w:r>
      <w:r w:rsidR="00221247" w:rsidRPr="00182545">
        <w:rPr>
          <w:rFonts w:ascii="Times New Roman" w:eastAsia="Calibri" w:hAnsi="Times New Roman" w:cs="Times New Roman"/>
        </w:rPr>
        <w:t xml:space="preserve">na tablicy ogłoszeń w </w:t>
      </w:r>
      <w:r w:rsidRPr="00182545">
        <w:rPr>
          <w:rFonts w:ascii="Times New Roman" w:eastAsia="Calibri" w:hAnsi="Times New Roman" w:cs="Times New Roman"/>
        </w:rPr>
        <w:t>siedzibie Starostwa Świeckiego ul.</w:t>
      </w:r>
      <w:r w:rsidR="00221247" w:rsidRPr="00182545">
        <w:rPr>
          <w:rFonts w:ascii="Times New Roman" w:eastAsia="Calibri" w:hAnsi="Times New Roman" w:cs="Times New Roman"/>
        </w:rPr>
        <w:t> </w:t>
      </w:r>
      <w:r w:rsidRPr="00182545">
        <w:rPr>
          <w:rFonts w:ascii="Times New Roman" w:eastAsia="Calibri" w:hAnsi="Times New Roman" w:cs="Times New Roman"/>
        </w:rPr>
        <w:t>Hallera 9, 86-100 Świecie</w:t>
      </w:r>
      <w:r w:rsidR="00221247" w:rsidRPr="00182545">
        <w:rPr>
          <w:rFonts w:ascii="Times New Roman" w:eastAsia="Calibri" w:hAnsi="Times New Roman" w:cs="Times New Roman"/>
        </w:rPr>
        <w:t>, na stronie internetowej Starostwa Powiatowego www.csw.pl</w:t>
      </w:r>
      <w:r w:rsidRPr="00182545">
        <w:rPr>
          <w:rFonts w:ascii="Times New Roman" w:eastAsia="Calibri" w:hAnsi="Times New Roman" w:cs="Times New Roman"/>
        </w:rPr>
        <w:t xml:space="preserve"> oraz w</w:t>
      </w:r>
      <w:r w:rsidR="00E22076" w:rsidRPr="00182545">
        <w:rPr>
          <w:rFonts w:ascii="Times New Roman" w:eastAsia="Calibri" w:hAnsi="Times New Roman" w:cs="Times New Roman"/>
        </w:rPr>
        <w:t> </w:t>
      </w:r>
      <w:r w:rsidRPr="00182545">
        <w:rPr>
          <w:rFonts w:ascii="Times New Roman" w:eastAsia="Calibri" w:hAnsi="Times New Roman" w:cs="Times New Roman"/>
        </w:rPr>
        <w:t>Biuletynie Informacji Publicznej na stronie www.bip.csw.pl.</w:t>
      </w:r>
    </w:p>
    <w:p w14:paraId="31984BFF" w14:textId="77777777" w:rsidR="006C308D" w:rsidRPr="00182545" w:rsidRDefault="006C308D" w:rsidP="006C308D">
      <w:pPr>
        <w:spacing w:after="0" w:line="276" w:lineRule="auto"/>
        <w:ind w:left="3402" w:hanging="1275"/>
        <w:jc w:val="both"/>
        <w:rPr>
          <w:rFonts w:ascii="Times New Roman" w:eastAsia="Calibri" w:hAnsi="Times New Roman" w:cs="Times New Roman"/>
          <w:bCs/>
          <w:color w:val="000000"/>
          <w:sz w:val="14"/>
          <w:szCs w:val="14"/>
        </w:rPr>
      </w:pPr>
      <w:r w:rsidRPr="00182545">
        <w:rPr>
          <w:rFonts w:ascii="Times New Roman" w:eastAsia="Calibri" w:hAnsi="Times New Roman" w:cs="Times New Roman"/>
          <w:bCs/>
          <w:color w:val="000000"/>
          <w:sz w:val="14"/>
          <w:szCs w:val="14"/>
        </w:rPr>
        <w:lastRenderedPageBreak/>
        <w:tab/>
      </w:r>
      <w:r w:rsidRPr="00182545">
        <w:rPr>
          <w:rFonts w:ascii="Times New Roman" w:eastAsia="Calibri" w:hAnsi="Times New Roman" w:cs="Times New Roman"/>
          <w:bCs/>
          <w:color w:val="000000"/>
          <w:sz w:val="14"/>
          <w:szCs w:val="14"/>
        </w:rPr>
        <w:tab/>
      </w:r>
      <w:r w:rsidRPr="00182545">
        <w:rPr>
          <w:rFonts w:ascii="Times New Roman" w:eastAsia="Calibri" w:hAnsi="Times New Roman" w:cs="Times New Roman"/>
          <w:bCs/>
          <w:color w:val="000000"/>
          <w:sz w:val="14"/>
          <w:szCs w:val="14"/>
        </w:rPr>
        <w:tab/>
      </w:r>
      <w:r w:rsidRPr="00182545">
        <w:rPr>
          <w:rFonts w:ascii="Times New Roman" w:eastAsia="Calibri" w:hAnsi="Times New Roman" w:cs="Times New Roman"/>
          <w:bCs/>
          <w:color w:val="000000"/>
          <w:sz w:val="14"/>
          <w:szCs w:val="14"/>
        </w:rPr>
        <w:tab/>
      </w:r>
      <w:r w:rsidRPr="00182545">
        <w:rPr>
          <w:rFonts w:ascii="Times New Roman" w:eastAsia="Calibri" w:hAnsi="Times New Roman" w:cs="Times New Roman"/>
          <w:bCs/>
          <w:color w:val="000000"/>
          <w:sz w:val="14"/>
          <w:szCs w:val="14"/>
        </w:rPr>
        <w:tab/>
      </w:r>
      <w:r w:rsidRPr="00182545">
        <w:rPr>
          <w:rFonts w:ascii="Times New Roman" w:eastAsia="Calibri" w:hAnsi="Times New Roman" w:cs="Times New Roman"/>
          <w:bCs/>
          <w:color w:val="000000"/>
          <w:sz w:val="14"/>
          <w:szCs w:val="14"/>
        </w:rPr>
        <w:tab/>
        <w:t xml:space="preserve">       Załącznik  nr 2</w:t>
      </w:r>
    </w:p>
    <w:p w14:paraId="664E495E" w14:textId="77777777" w:rsidR="006C308D" w:rsidRPr="00182545" w:rsidRDefault="006C308D" w:rsidP="006C308D">
      <w:pPr>
        <w:spacing w:after="0" w:line="276" w:lineRule="auto"/>
        <w:jc w:val="both"/>
        <w:rPr>
          <w:rFonts w:ascii="Times New Roman" w:eastAsia="Calibri" w:hAnsi="Times New Roman" w:cs="Times New Roman"/>
          <w:bCs/>
          <w:color w:val="000000"/>
          <w:sz w:val="14"/>
          <w:szCs w:val="14"/>
        </w:rPr>
      </w:pPr>
      <w:r w:rsidRPr="00182545">
        <w:rPr>
          <w:rFonts w:ascii="Times New Roman" w:eastAsia="Calibri" w:hAnsi="Times New Roman" w:cs="Times New Roman"/>
          <w:bCs/>
          <w:color w:val="000000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do Zarządzenia Starosty Świeckiego </w:t>
      </w:r>
    </w:p>
    <w:p w14:paraId="64619A99" w14:textId="36424A4E" w:rsidR="006C308D" w:rsidRPr="00182545" w:rsidRDefault="006C308D" w:rsidP="006C308D">
      <w:pPr>
        <w:spacing w:after="0" w:line="276" w:lineRule="auto"/>
        <w:ind w:left="3402" w:hanging="1275"/>
        <w:jc w:val="both"/>
        <w:rPr>
          <w:rFonts w:ascii="Times New Roman" w:eastAsia="Calibri" w:hAnsi="Times New Roman" w:cs="Times New Roman"/>
          <w:bCs/>
          <w:color w:val="000000" w:themeColor="text1"/>
          <w:sz w:val="14"/>
          <w:szCs w:val="14"/>
        </w:rPr>
      </w:pPr>
      <w:r w:rsidRPr="00182545">
        <w:rPr>
          <w:rFonts w:ascii="Times New Roman" w:eastAsia="Calibri" w:hAnsi="Times New Roman" w:cs="Times New Roman"/>
          <w:bCs/>
          <w:color w:val="FF0000"/>
          <w:sz w:val="14"/>
          <w:szCs w:val="14"/>
        </w:rPr>
        <w:t xml:space="preserve">                                                                                                                                </w:t>
      </w:r>
      <w:r w:rsidRPr="00182545">
        <w:rPr>
          <w:rFonts w:ascii="Times New Roman" w:eastAsia="Calibri" w:hAnsi="Times New Roman" w:cs="Times New Roman"/>
          <w:bCs/>
          <w:color w:val="000000" w:themeColor="text1"/>
          <w:sz w:val="14"/>
          <w:szCs w:val="14"/>
        </w:rPr>
        <w:t xml:space="preserve">Nr </w:t>
      </w:r>
      <w:r w:rsidR="00231D78">
        <w:rPr>
          <w:rFonts w:ascii="Times New Roman" w:eastAsia="Calibri" w:hAnsi="Times New Roman" w:cs="Times New Roman"/>
          <w:bCs/>
          <w:color w:val="000000" w:themeColor="text1"/>
          <w:sz w:val="14"/>
          <w:szCs w:val="14"/>
        </w:rPr>
        <w:t>55</w:t>
      </w:r>
      <w:r w:rsidRPr="00182545">
        <w:rPr>
          <w:rFonts w:ascii="Times New Roman" w:eastAsia="Calibri" w:hAnsi="Times New Roman" w:cs="Times New Roman"/>
          <w:bCs/>
          <w:color w:val="000000" w:themeColor="text1"/>
          <w:sz w:val="14"/>
          <w:szCs w:val="14"/>
        </w:rPr>
        <w:t>/2</w:t>
      </w:r>
      <w:r w:rsidR="00A03989" w:rsidRPr="00182545">
        <w:rPr>
          <w:rFonts w:ascii="Times New Roman" w:eastAsia="Calibri" w:hAnsi="Times New Roman" w:cs="Times New Roman"/>
          <w:bCs/>
          <w:color w:val="000000" w:themeColor="text1"/>
          <w:sz w:val="14"/>
          <w:szCs w:val="14"/>
        </w:rPr>
        <w:t>3</w:t>
      </w:r>
      <w:r w:rsidRPr="00182545">
        <w:rPr>
          <w:rFonts w:ascii="Times New Roman" w:eastAsia="Calibri" w:hAnsi="Times New Roman" w:cs="Times New Roman"/>
          <w:bCs/>
          <w:color w:val="000000" w:themeColor="text1"/>
          <w:sz w:val="14"/>
          <w:szCs w:val="14"/>
        </w:rPr>
        <w:t xml:space="preserve"> z dnia </w:t>
      </w:r>
      <w:r w:rsidR="00F85E2C">
        <w:rPr>
          <w:rFonts w:ascii="Times New Roman" w:eastAsia="Calibri" w:hAnsi="Times New Roman" w:cs="Times New Roman"/>
          <w:bCs/>
          <w:color w:val="000000" w:themeColor="text1"/>
          <w:sz w:val="14"/>
          <w:szCs w:val="14"/>
        </w:rPr>
        <w:t xml:space="preserve"> </w:t>
      </w:r>
      <w:r w:rsidR="00231D78">
        <w:rPr>
          <w:rFonts w:ascii="Times New Roman" w:eastAsia="Calibri" w:hAnsi="Times New Roman" w:cs="Times New Roman"/>
          <w:bCs/>
          <w:color w:val="000000" w:themeColor="text1"/>
          <w:sz w:val="14"/>
          <w:szCs w:val="14"/>
        </w:rPr>
        <w:t>04</w:t>
      </w:r>
      <w:r w:rsidR="00F85E2C">
        <w:rPr>
          <w:rFonts w:ascii="Times New Roman" w:eastAsia="Calibri" w:hAnsi="Times New Roman" w:cs="Times New Roman"/>
          <w:bCs/>
          <w:color w:val="000000" w:themeColor="text1"/>
          <w:sz w:val="14"/>
          <w:szCs w:val="14"/>
        </w:rPr>
        <w:t>.08</w:t>
      </w:r>
      <w:r w:rsidR="00A03989" w:rsidRPr="00182545">
        <w:rPr>
          <w:rFonts w:ascii="Times New Roman" w:eastAsia="Calibri" w:hAnsi="Times New Roman" w:cs="Times New Roman"/>
          <w:bCs/>
          <w:color w:val="000000" w:themeColor="text1"/>
          <w:sz w:val="14"/>
          <w:szCs w:val="14"/>
        </w:rPr>
        <w:t>.2023 r</w:t>
      </w:r>
      <w:r w:rsidRPr="00182545">
        <w:rPr>
          <w:rFonts w:ascii="Times New Roman" w:eastAsia="Calibri" w:hAnsi="Times New Roman" w:cs="Times New Roman"/>
          <w:bCs/>
          <w:color w:val="000000" w:themeColor="text1"/>
          <w:sz w:val="14"/>
          <w:szCs w:val="14"/>
        </w:rPr>
        <w:t>.</w:t>
      </w:r>
    </w:p>
    <w:p w14:paraId="0F74DEAA" w14:textId="77777777" w:rsidR="006C308D" w:rsidRPr="00182545" w:rsidRDefault="006C308D" w:rsidP="006C308D">
      <w:pPr>
        <w:spacing w:after="200" w:line="276" w:lineRule="auto"/>
        <w:ind w:left="3402" w:hanging="1275"/>
        <w:jc w:val="both"/>
        <w:rPr>
          <w:rFonts w:ascii="Times New Roman" w:eastAsia="Calibri" w:hAnsi="Times New Roman" w:cs="Times New Roman"/>
          <w:b/>
          <w:bCs/>
          <w:color w:val="000000"/>
          <w:sz w:val="21"/>
          <w:szCs w:val="21"/>
        </w:rPr>
      </w:pPr>
    </w:p>
    <w:p w14:paraId="4398C437" w14:textId="036C8861" w:rsidR="00F354DA" w:rsidRPr="00182545" w:rsidRDefault="006C308D" w:rsidP="00F354DA">
      <w:pPr>
        <w:pStyle w:val="docdata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  <w:r w:rsidRPr="00182545">
        <w:rPr>
          <w:b/>
          <w:bCs/>
          <w:color w:val="000000"/>
          <w:sz w:val="26"/>
          <w:szCs w:val="26"/>
        </w:rPr>
        <w:t xml:space="preserve">Regulamin przetargu ustnego nieograniczonego na </w:t>
      </w:r>
      <w:r w:rsidR="00A24BFD" w:rsidRPr="00182545">
        <w:rPr>
          <w:b/>
          <w:bCs/>
          <w:color w:val="000000"/>
          <w:sz w:val="26"/>
          <w:szCs w:val="26"/>
        </w:rPr>
        <w:t xml:space="preserve">zbycie nieruchomości </w:t>
      </w:r>
      <w:r w:rsidR="00B64A68" w:rsidRPr="00182545">
        <w:rPr>
          <w:b/>
          <w:bCs/>
          <w:color w:val="000000"/>
          <w:sz w:val="26"/>
          <w:szCs w:val="26"/>
        </w:rPr>
        <w:t xml:space="preserve">gruntowej niezabudowanej </w:t>
      </w:r>
      <w:r w:rsidR="00A24BFD" w:rsidRPr="00182545">
        <w:rPr>
          <w:b/>
          <w:bCs/>
          <w:color w:val="000000"/>
          <w:sz w:val="26"/>
          <w:szCs w:val="26"/>
        </w:rPr>
        <w:t>stanowiącej własność Skarbu Państwa</w:t>
      </w:r>
      <w:r w:rsidR="003E652D" w:rsidRPr="00182545">
        <w:rPr>
          <w:b/>
          <w:bCs/>
          <w:color w:val="000000"/>
          <w:sz w:val="26"/>
          <w:szCs w:val="26"/>
        </w:rPr>
        <w:t>, położonej w miejscowości Dolna Grupa, gm. Dragacz, oznaczonej jako działka ewidencyjna nr 180/2 o pow. 0,1200 ha</w:t>
      </w:r>
    </w:p>
    <w:p w14:paraId="2FA67255" w14:textId="1ADA4BC0" w:rsidR="006C308D" w:rsidRPr="00182545" w:rsidRDefault="006C308D" w:rsidP="00F354DA">
      <w:pPr>
        <w:pStyle w:val="docdata"/>
        <w:spacing w:before="0" w:beforeAutospacing="0" w:after="0" w:afterAutospacing="0"/>
        <w:jc w:val="center"/>
      </w:pPr>
      <w:r w:rsidRPr="00182545">
        <w:t> </w:t>
      </w:r>
    </w:p>
    <w:p w14:paraId="1F7CEF7D" w14:textId="4DBFBB90" w:rsidR="006C308D" w:rsidRPr="00182545" w:rsidRDefault="006C308D" w:rsidP="00806780">
      <w:pPr>
        <w:pStyle w:val="NormalnyWeb"/>
        <w:spacing w:before="0" w:beforeAutospacing="0" w:after="0" w:afterAutospacing="0" w:line="264" w:lineRule="auto"/>
        <w:jc w:val="both"/>
      </w:pPr>
      <w:r w:rsidRPr="00182545">
        <w:rPr>
          <w:b/>
          <w:bCs/>
          <w:color w:val="000000"/>
        </w:rPr>
        <w:t>§ 1</w:t>
      </w:r>
      <w:r w:rsidRPr="00182545">
        <w:rPr>
          <w:color w:val="000000"/>
        </w:rPr>
        <w:t xml:space="preserve">. Regulamin przetargu na </w:t>
      </w:r>
      <w:r w:rsidR="00A24BFD" w:rsidRPr="00182545">
        <w:rPr>
          <w:color w:val="000000"/>
        </w:rPr>
        <w:t>zbycie</w:t>
      </w:r>
      <w:r w:rsidRPr="00182545">
        <w:rPr>
          <w:color w:val="000000"/>
        </w:rPr>
        <w:t xml:space="preserve"> nieruchomości, zwany dalej Regulaminem, określa tryb przygotowania i przeprowadzania przetargu na </w:t>
      </w:r>
      <w:r w:rsidR="00203239" w:rsidRPr="00182545">
        <w:rPr>
          <w:color w:val="000000"/>
        </w:rPr>
        <w:t>zbycie nieruchomości</w:t>
      </w:r>
      <w:r w:rsidR="00047D70" w:rsidRPr="00182545">
        <w:rPr>
          <w:color w:val="000000"/>
        </w:rPr>
        <w:t xml:space="preserve"> gruntowej n</w:t>
      </w:r>
      <w:r w:rsidR="00182545">
        <w:rPr>
          <w:color w:val="000000"/>
        </w:rPr>
        <w:t>ie</w:t>
      </w:r>
      <w:r w:rsidR="00047D70" w:rsidRPr="00182545">
        <w:rPr>
          <w:color w:val="000000"/>
        </w:rPr>
        <w:t>zabudowanej</w:t>
      </w:r>
      <w:r w:rsidR="00182545">
        <w:rPr>
          <w:color w:val="000000"/>
        </w:rPr>
        <w:t xml:space="preserve"> </w:t>
      </w:r>
      <w:r w:rsidR="00203239" w:rsidRPr="00182545">
        <w:rPr>
          <w:color w:val="000000"/>
        </w:rPr>
        <w:t>stanowiącej własność Skarbu Państwa położonej w miejscowości Dolna Grupa, oznaczonej geodezyjnie jako działka ewidencyjna nr 180/2 o pow. 0,1200 ha, obręb Dolna Grupa, gm. Dragacz.</w:t>
      </w:r>
    </w:p>
    <w:p w14:paraId="16FC4243" w14:textId="15EE7F37" w:rsidR="006C308D" w:rsidRPr="00182545" w:rsidRDefault="006C308D" w:rsidP="00806780">
      <w:pPr>
        <w:pStyle w:val="NormalnyWeb"/>
        <w:spacing w:before="0" w:beforeAutospacing="0" w:after="0" w:afterAutospacing="0" w:line="264" w:lineRule="auto"/>
        <w:jc w:val="both"/>
      </w:pPr>
      <w:r w:rsidRPr="00182545">
        <w:rPr>
          <w:b/>
          <w:bCs/>
          <w:color w:val="000000"/>
        </w:rPr>
        <w:t>§ 2</w:t>
      </w:r>
      <w:r w:rsidRPr="00182545">
        <w:rPr>
          <w:color w:val="000000"/>
        </w:rPr>
        <w:t>. Ilekroć w Regulaminie jest mowa o ustawie należy przez to rozumieć ustawę z dnia 21 sierpnia 1997</w:t>
      </w:r>
      <w:r w:rsidR="003E652D" w:rsidRPr="00182545">
        <w:rPr>
          <w:color w:val="000000"/>
        </w:rPr>
        <w:t xml:space="preserve"> </w:t>
      </w:r>
      <w:r w:rsidRPr="00182545">
        <w:rPr>
          <w:color w:val="000000"/>
        </w:rPr>
        <w:t>r. o gospodarce nieruchomościami (Dz. U. z 202</w:t>
      </w:r>
      <w:r w:rsidR="007C0A59">
        <w:rPr>
          <w:color w:val="000000"/>
        </w:rPr>
        <w:t xml:space="preserve">3 </w:t>
      </w:r>
      <w:r w:rsidRPr="00182545">
        <w:rPr>
          <w:color w:val="000000"/>
        </w:rPr>
        <w:t xml:space="preserve">r. poz. </w:t>
      </w:r>
      <w:r w:rsidR="007C0A59">
        <w:rPr>
          <w:color w:val="000000"/>
        </w:rPr>
        <w:t>775</w:t>
      </w:r>
      <w:r w:rsidR="009D3275" w:rsidRPr="00182545">
        <w:rPr>
          <w:color w:val="000000"/>
        </w:rPr>
        <w:t xml:space="preserve"> ze zm.</w:t>
      </w:r>
      <w:r w:rsidRPr="00182545">
        <w:rPr>
          <w:color w:val="000000"/>
        </w:rPr>
        <w:t>).</w:t>
      </w:r>
    </w:p>
    <w:p w14:paraId="6686D27D" w14:textId="17465B1E" w:rsidR="006C308D" w:rsidRPr="00182545" w:rsidRDefault="006C308D" w:rsidP="00806780">
      <w:pPr>
        <w:pStyle w:val="NormalnyWeb"/>
        <w:spacing w:before="0" w:beforeAutospacing="0" w:after="0" w:afterAutospacing="0" w:line="264" w:lineRule="auto"/>
        <w:jc w:val="both"/>
      </w:pPr>
      <w:r w:rsidRPr="00182545">
        <w:rPr>
          <w:b/>
          <w:bCs/>
          <w:color w:val="000000"/>
        </w:rPr>
        <w:t>§ 3</w:t>
      </w:r>
      <w:r w:rsidRPr="00182545">
        <w:rPr>
          <w:color w:val="000000"/>
        </w:rPr>
        <w:t>. Przetarg ogłasza Starosta Świecki podając treść ogłoszenia o</w:t>
      </w:r>
      <w:r w:rsidR="00806780" w:rsidRPr="00182545">
        <w:rPr>
          <w:color w:val="000000"/>
        </w:rPr>
        <w:t> </w:t>
      </w:r>
      <w:r w:rsidRPr="00182545">
        <w:rPr>
          <w:color w:val="000000"/>
        </w:rPr>
        <w:t xml:space="preserve">przetargu do publicznej wiadomości co najmniej </w:t>
      </w:r>
      <w:r w:rsidR="00463636" w:rsidRPr="00182545">
        <w:rPr>
          <w:color w:val="000000"/>
        </w:rPr>
        <w:t>30</w:t>
      </w:r>
      <w:r w:rsidRPr="00182545">
        <w:rPr>
          <w:color w:val="000000"/>
        </w:rPr>
        <w:t xml:space="preserve"> dni przed wyznaczoną datą przetargu. </w:t>
      </w:r>
    </w:p>
    <w:p w14:paraId="5D45F08E" w14:textId="77777777" w:rsidR="006C308D" w:rsidRPr="00182545" w:rsidRDefault="006C308D" w:rsidP="00806780">
      <w:pPr>
        <w:pStyle w:val="NormalnyWeb"/>
        <w:spacing w:before="0" w:beforeAutospacing="0" w:after="0" w:afterAutospacing="0" w:line="264" w:lineRule="auto"/>
        <w:jc w:val="both"/>
      </w:pPr>
      <w:r w:rsidRPr="00182545">
        <w:rPr>
          <w:b/>
          <w:bCs/>
          <w:color w:val="000000"/>
        </w:rPr>
        <w:t>§ 4</w:t>
      </w:r>
      <w:r w:rsidRPr="00182545">
        <w:rPr>
          <w:color w:val="000000"/>
        </w:rPr>
        <w:t>. Ogłoszenie o przetargu publikuje się na stronie internetowej Powiatu Świeckiego, Biuletynie Informacji Publicznej oraz tablicy ogłoszeń w Starostwie Powiatowym w Świeciu.</w:t>
      </w:r>
    </w:p>
    <w:p w14:paraId="5F2A6E0C" w14:textId="77777777" w:rsidR="006C308D" w:rsidRPr="00182545" w:rsidRDefault="006C308D" w:rsidP="00806780">
      <w:pPr>
        <w:pStyle w:val="NormalnyWeb"/>
        <w:spacing w:before="0" w:beforeAutospacing="0" w:after="0" w:afterAutospacing="0" w:line="264" w:lineRule="auto"/>
        <w:jc w:val="both"/>
      </w:pPr>
      <w:r w:rsidRPr="00182545">
        <w:rPr>
          <w:b/>
          <w:bCs/>
          <w:color w:val="000000"/>
        </w:rPr>
        <w:t>§ 5</w:t>
      </w:r>
      <w:r w:rsidRPr="00182545">
        <w:rPr>
          <w:color w:val="000000"/>
        </w:rPr>
        <w:t xml:space="preserve">. W ogłoszeniu o przetargu podaje się informacje zawarte w wykazie nieruchomości oraz miejsce, termin, warunki i formę przetargu.   </w:t>
      </w:r>
    </w:p>
    <w:p w14:paraId="79CCA2DD" w14:textId="55F8E849" w:rsidR="006C308D" w:rsidRPr="00182545" w:rsidRDefault="006C308D" w:rsidP="00806780">
      <w:pPr>
        <w:pStyle w:val="NormalnyWeb"/>
        <w:spacing w:before="0" w:beforeAutospacing="0" w:after="0" w:afterAutospacing="0" w:line="264" w:lineRule="auto"/>
        <w:jc w:val="both"/>
      </w:pPr>
      <w:r w:rsidRPr="00182545">
        <w:rPr>
          <w:b/>
          <w:bCs/>
          <w:color w:val="000000"/>
        </w:rPr>
        <w:t>§ 6</w:t>
      </w:r>
      <w:r w:rsidRPr="00182545">
        <w:rPr>
          <w:color w:val="000000"/>
        </w:rPr>
        <w:t xml:space="preserve">. W ogłoszeniu i wykazie nieruchomości podaje się </w:t>
      </w:r>
      <w:r w:rsidR="00203239" w:rsidRPr="00182545">
        <w:rPr>
          <w:color w:val="000000"/>
        </w:rPr>
        <w:t>cenę wywoławczą zbycia.</w:t>
      </w:r>
    </w:p>
    <w:p w14:paraId="3A90F6B1" w14:textId="6FA39249" w:rsidR="006C308D" w:rsidRPr="00182545" w:rsidRDefault="006C308D" w:rsidP="00806780">
      <w:pPr>
        <w:pStyle w:val="NormalnyWeb"/>
        <w:spacing w:before="0" w:beforeAutospacing="0" w:after="0" w:afterAutospacing="0" w:line="264" w:lineRule="auto"/>
        <w:jc w:val="both"/>
      </w:pPr>
      <w:r w:rsidRPr="00182545">
        <w:rPr>
          <w:b/>
          <w:bCs/>
          <w:color w:val="000000"/>
        </w:rPr>
        <w:t>§ 7</w:t>
      </w:r>
      <w:r w:rsidRPr="00182545">
        <w:rPr>
          <w:color w:val="000000"/>
        </w:rPr>
        <w:t xml:space="preserve">. Minimalne postąpienie przy ustalaniu </w:t>
      </w:r>
      <w:r w:rsidR="00203239" w:rsidRPr="00182545">
        <w:rPr>
          <w:color w:val="000000"/>
        </w:rPr>
        <w:t>ceny zbycia</w:t>
      </w:r>
      <w:r w:rsidRPr="00182545">
        <w:rPr>
          <w:color w:val="000000"/>
        </w:rPr>
        <w:t>  nie może być niższe niż 1% stawki wywoławczej.</w:t>
      </w:r>
    </w:p>
    <w:p w14:paraId="6654A842" w14:textId="0620FF38" w:rsidR="006C308D" w:rsidRPr="00182545" w:rsidRDefault="006C308D" w:rsidP="00806780">
      <w:pPr>
        <w:pStyle w:val="NormalnyWeb"/>
        <w:spacing w:before="0" w:beforeAutospacing="0" w:after="0" w:afterAutospacing="0" w:line="264" w:lineRule="auto"/>
        <w:jc w:val="both"/>
      </w:pPr>
      <w:r w:rsidRPr="00182545">
        <w:rPr>
          <w:b/>
          <w:bCs/>
          <w:color w:val="000000"/>
        </w:rPr>
        <w:t>§ 8</w:t>
      </w:r>
      <w:r w:rsidRPr="00182545">
        <w:rPr>
          <w:color w:val="000000"/>
        </w:rPr>
        <w:t xml:space="preserve">. W przypadku odstąpienia uczestnika, który przetarg wygrał, od zawarcia umowy </w:t>
      </w:r>
      <w:r w:rsidR="002142D3" w:rsidRPr="00182545">
        <w:rPr>
          <w:color w:val="000000"/>
        </w:rPr>
        <w:t>zbycia</w:t>
      </w:r>
      <w:r w:rsidRPr="00182545">
        <w:rPr>
          <w:color w:val="000000"/>
        </w:rPr>
        <w:t xml:space="preserve">, wpłacone przez tę osobę wadium nie podlega zwrotowi, a </w:t>
      </w:r>
      <w:r w:rsidR="00203239" w:rsidRPr="00182545">
        <w:rPr>
          <w:color w:val="000000"/>
        </w:rPr>
        <w:t>nieruchomość</w:t>
      </w:r>
      <w:r w:rsidRPr="00182545">
        <w:rPr>
          <w:color w:val="000000"/>
        </w:rPr>
        <w:t xml:space="preserve"> będzie ponownie wystawion</w:t>
      </w:r>
      <w:r w:rsidR="00203239" w:rsidRPr="00182545">
        <w:rPr>
          <w:color w:val="000000"/>
        </w:rPr>
        <w:t>a</w:t>
      </w:r>
      <w:r w:rsidRPr="00182545">
        <w:rPr>
          <w:color w:val="000000"/>
        </w:rPr>
        <w:t xml:space="preserve"> na przetarg.</w:t>
      </w:r>
    </w:p>
    <w:p w14:paraId="58C7E283" w14:textId="77777777" w:rsidR="006C308D" w:rsidRPr="00182545" w:rsidRDefault="006C308D" w:rsidP="00806780">
      <w:pPr>
        <w:pStyle w:val="NormalnyWeb"/>
        <w:spacing w:before="0" w:beforeAutospacing="0" w:after="0" w:afterAutospacing="0" w:line="264" w:lineRule="auto"/>
        <w:jc w:val="both"/>
      </w:pPr>
      <w:r w:rsidRPr="00182545">
        <w:rPr>
          <w:b/>
          <w:bCs/>
          <w:color w:val="000000"/>
        </w:rPr>
        <w:t>§ 9</w:t>
      </w:r>
      <w:r w:rsidRPr="00182545">
        <w:rPr>
          <w:color w:val="000000"/>
        </w:rPr>
        <w:t xml:space="preserve">. Przetarg przeprowadza Komisja przetargowa powoływana przez Starostę Świeckiego spośród pracowników Starostwa Powiatowego w Świeciu w składzie 4 osób.  </w:t>
      </w:r>
    </w:p>
    <w:p w14:paraId="2F019719" w14:textId="384967B5" w:rsidR="006C308D" w:rsidRPr="00182545" w:rsidRDefault="006C308D" w:rsidP="00806780">
      <w:pPr>
        <w:pStyle w:val="NormalnyWeb"/>
        <w:spacing w:before="0" w:beforeAutospacing="0" w:after="0" w:afterAutospacing="0" w:line="264" w:lineRule="auto"/>
        <w:jc w:val="both"/>
      </w:pPr>
      <w:bookmarkStart w:id="4" w:name="3"/>
      <w:r w:rsidRPr="00182545">
        <w:rPr>
          <w:b/>
          <w:bCs/>
          <w:color w:val="000000"/>
        </w:rPr>
        <w:t>§ 10</w:t>
      </w:r>
      <w:r w:rsidRPr="00182545">
        <w:rPr>
          <w:color w:val="000000"/>
        </w:rPr>
        <w:t>. Wszelkie rozstrzygnięcia należące do kompetencji Komisji przetargowej, w tym rozstrzygnięcie przetargu zapadają większością głosów. W przypadku równej liczby głosów</w:t>
      </w:r>
      <w:r w:rsidR="007C1E88" w:rsidRPr="00182545">
        <w:t xml:space="preserve"> </w:t>
      </w:r>
      <w:r w:rsidRPr="00182545">
        <w:rPr>
          <w:color w:val="000000"/>
        </w:rPr>
        <w:t>za i przeciw decydujący jest głos przewodniczącego Komisji przetargowej.</w:t>
      </w:r>
    </w:p>
    <w:p w14:paraId="6B0E5E57" w14:textId="77777777" w:rsidR="006C308D" w:rsidRPr="00182545" w:rsidRDefault="006C308D" w:rsidP="00806780">
      <w:pPr>
        <w:pStyle w:val="NormalnyWeb"/>
        <w:spacing w:before="0" w:beforeAutospacing="0" w:after="0" w:afterAutospacing="0" w:line="264" w:lineRule="auto"/>
        <w:jc w:val="both"/>
      </w:pPr>
      <w:r w:rsidRPr="00182545">
        <w:rPr>
          <w:b/>
          <w:bCs/>
          <w:color w:val="000000"/>
        </w:rPr>
        <w:t>§ 11</w:t>
      </w:r>
      <w:r w:rsidRPr="00182545">
        <w:rPr>
          <w:color w:val="000000"/>
        </w:rPr>
        <w:t>. W pracach komisji przetargowych nie mogą uczestniczyć:</w:t>
      </w:r>
    </w:p>
    <w:p w14:paraId="21461BA7" w14:textId="77777777" w:rsidR="006C308D" w:rsidRPr="00182545" w:rsidRDefault="006C308D" w:rsidP="00806780">
      <w:pPr>
        <w:pStyle w:val="NormalnyWeb"/>
        <w:spacing w:before="0" w:beforeAutospacing="0" w:after="0" w:afterAutospacing="0" w:line="264" w:lineRule="auto"/>
        <w:jc w:val="both"/>
      </w:pPr>
      <w:r w:rsidRPr="00182545">
        <w:rPr>
          <w:color w:val="000000"/>
        </w:rPr>
        <w:t>1) osoby biorące udział w przetargu;</w:t>
      </w:r>
    </w:p>
    <w:p w14:paraId="199FACD0" w14:textId="77777777" w:rsidR="006C308D" w:rsidRPr="00182545" w:rsidRDefault="006C308D" w:rsidP="00806780">
      <w:pPr>
        <w:pStyle w:val="NormalnyWeb"/>
        <w:spacing w:before="0" w:beforeAutospacing="0" w:after="0" w:afterAutospacing="0" w:line="264" w:lineRule="auto"/>
        <w:jc w:val="both"/>
      </w:pPr>
      <w:r w:rsidRPr="00182545">
        <w:rPr>
          <w:color w:val="000000"/>
        </w:rPr>
        <w:t>2) osoby, których bliscy (w rozumieniu art. 4 pkt 13 ustawy o gospodarce nieruchomościami) biorą udział w przetargu;</w:t>
      </w:r>
    </w:p>
    <w:p w14:paraId="1DB5648E" w14:textId="77777777" w:rsidR="006C308D" w:rsidRPr="00182545" w:rsidRDefault="006C308D" w:rsidP="00806780">
      <w:pPr>
        <w:pStyle w:val="NormalnyWeb"/>
        <w:spacing w:before="0" w:beforeAutospacing="0" w:after="0" w:afterAutospacing="0" w:line="264" w:lineRule="auto"/>
        <w:jc w:val="both"/>
      </w:pPr>
      <w:r w:rsidRPr="00182545">
        <w:rPr>
          <w:color w:val="000000"/>
        </w:rPr>
        <w:t>3) osoby będące z uczestnikami przetargu w takim stosunku prawnym lub faktycznym, który uzasadniałby wątpliwości co do ich bezstronności w pracach Komisji przetargowej.</w:t>
      </w:r>
    </w:p>
    <w:p w14:paraId="52DF6FE1" w14:textId="77777777" w:rsidR="006C308D" w:rsidRPr="00182545" w:rsidRDefault="006C308D" w:rsidP="00806780">
      <w:pPr>
        <w:pStyle w:val="NormalnyWeb"/>
        <w:spacing w:before="0" w:beforeAutospacing="0" w:after="0" w:afterAutospacing="0" w:line="264" w:lineRule="auto"/>
        <w:jc w:val="both"/>
      </w:pPr>
      <w:r w:rsidRPr="00182545">
        <w:rPr>
          <w:b/>
          <w:bCs/>
          <w:color w:val="000000"/>
        </w:rPr>
        <w:t>§ 12</w:t>
      </w:r>
      <w:r w:rsidRPr="00182545">
        <w:rPr>
          <w:color w:val="000000"/>
        </w:rPr>
        <w:t>. Przewodniczący komisji przetargowej lub upoważniony przez niego członek komisji otwierając przetarg informuje uczestników o:</w:t>
      </w:r>
    </w:p>
    <w:p w14:paraId="78AD7BE5" w14:textId="77777777" w:rsidR="00EE36FF" w:rsidRPr="000A454E" w:rsidRDefault="00EE36FF" w:rsidP="00EE36FF">
      <w:pPr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C4F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1) </w:t>
      </w:r>
      <w:r w:rsidRPr="000A4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oznaczeni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</w:t>
      </w:r>
      <w:r w:rsidRPr="000A4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nieruchomości według księgi wieczystej oraz katastru nieruchomości;</w:t>
      </w:r>
    </w:p>
    <w:p w14:paraId="3276EA71" w14:textId="77777777" w:rsidR="00EE36FF" w:rsidRPr="000A454E" w:rsidRDefault="00EE36FF" w:rsidP="00EE36FF">
      <w:pPr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A4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0A4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powierzchni nieruchomości;</w:t>
      </w:r>
    </w:p>
    <w:p w14:paraId="170CBA69" w14:textId="77777777" w:rsidR="00EE36FF" w:rsidRPr="000A454E" w:rsidRDefault="00EE36FF" w:rsidP="00EE36FF">
      <w:pPr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A4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0A4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opis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ie</w:t>
      </w:r>
      <w:r w:rsidRPr="000A4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nieruchomości;</w:t>
      </w:r>
    </w:p>
    <w:p w14:paraId="5E57FAF3" w14:textId="77777777" w:rsidR="00EE36FF" w:rsidRPr="000A454E" w:rsidRDefault="00EE36FF" w:rsidP="00EE36FF">
      <w:pPr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A4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0A4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przeznaczeni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</w:t>
      </w:r>
      <w:r w:rsidRPr="000A4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nieruchomości i spos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obie</w:t>
      </w:r>
      <w:r w:rsidRPr="000A4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jej zagospodarowania;</w:t>
      </w:r>
    </w:p>
    <w:p w14:paraId="70432DF1" w14:textId="77777777" w:rsidR="00EE36FF" w:rsidRDefault="00EE36FF" w:rsidP="00EE36FF">
      <w:pPr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A4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0A4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termin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ie</w:t>
      </w:r>
      <w:r w:rsidRPr="000A4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zagospodarowania nieruchomości;</w:t>
      </w:r>
    </w:p>
    <w:p w14:paraId="5C466571" w14:textId="77777777" w:rsidR="00EE36FF" w:rsidRPr="006D63E1" w:rsidRDefault="00EE36FF" w:rsidP="00EE36FF">
      <w:pPr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6) </w:t>
      </w:r>
      <w:r w:rsidRPr="006D63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obciążeniach nieruchomości;</w:t>
      </w:r>
    </w:p>
    <w:p w14:paraId="13AE99AA" w14:textId="77777777" w:rsidR="00EE36FF" w:rsidRDefault="00EE36FF" w:rsidP="00EE36FF">
      <w:pPr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7</w:t>
      </w:r>
      <w:r w:rsidRPr="006D63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6D63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zobowiązaniach, których przedmiotem jest nieruchomość;</w:t>
      </w:r>
    </w:p>
    <w:p w14:paraId="2C49BAAB" w14:textId="77777777" w:rsidR="00EE36FF" w:rsidRPr="008C4FBD" w:rsidRDefault="00EE36FF" w:rsidP="00EE36FF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8) osobach</w:t>
      </w:r>
      <w:r w:rsidRPr="006D63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które wniosły wadium lub zostały zwolnione z tego obowiązku oraz zostały dopuszczone do przetargu.</w:t>
      </w:r>
    </w:p>
    <w:p w14:paraId="238AF688" w14:textId="77777777" w:rsidR="00EE36FF" w:rsidRPr="008C4FBD" w:rsidRDefault="00EE36FF" w:rsidP="00EE36FF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9</w:t>
      </w:r>
      <w:r w:rsidRPr="008C4F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cenie</w:t>
      </w:r>
      <w:r w:rsidRPr="008C4F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wywoławczej;</w:t>
      </w:r>
    </w:p>
    <w:p w14:paraId="25209307" w14:textId="77777777" w:rsidR="00EE36FF" w:rsidRPr="008C4FBD" w:rsidRDefault="00EE36FF" w:rsidP="00EE36FF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10</w:t>
      </w:r>
      <w:r w:rsidRPr="008C4F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 wysokości minimalnego postąpienia;</w:t>
      </w:r>
    </w:p>
    <w:p w14:paraId="6DB5424A" w14:textId="77777777" w:rsidR="00EE36FF" w:rsidRPr="008C4FBD" w:rsidRDefault="00EE36FF" w:rsidP="00EE36FF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11</w:t>
      </w:r>
      <w:r w:rsidRPr="008C4F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 terminie wniesienia zapłaty;</w:t>
      </w:r>
    </w:p>
    <w:p w14:paraId="5DBD0D6A" w14:textId="77777777" w:rsidR="00EE36FF" w:rsidRPr="008C4FBD" w:rsidRDefault="00EE36FF" w:rsidP="00EE36FF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12</w:t>
      </w:r>
      <w:r w:rsidRPr="008C4F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 skutkach uchylenia się osoby wygrywającej przetarg od zawarcia umowy zbycia.</w:t>
      </w:r>
    </w:p>
    <w:p w14:paraId="02BFDFEF" w14:textId="0CA644A0" w:rsidR="006C308D" w:rsidRPr="00182545" w:rsidRDefault="006C308D" w:rsidP="00806780">
      <w:pPr>
        <w:pStyle w:val="NormalnyWeb"/>
        <w:spacing w:before="0" w:beforeAutospacing="0" w:after="0" w:afterAutospacing="0" w:line="264" w:lineRule="auto"/>
        <w:jc w:val="both"/>
      </w:pPr>
      <w:r w:rsidRPr="00182545">
        <w:rPr>
          <w:b/>
          <w:bCs/>
          <w:color w:val="000000"/>
        </w:rPr>
        <w:t>§ 13</w:t>
      </w:r>
      <w:r w:rsidRPr="00182545">
        <w:rPr>
          <w:color w:val="000000"/>
        </w:rPr>
        <w:t xml:space="preserve">. Przetarg jest ważny bez względu na liczbę uczestników przetargu, jeżeli przynajmniej jeden uczestnik zaoferował </w:t>
      </w:r>
      <w:r w:rsidR="00EE36FF">
        <w:rPr>
          <w:color w:val="000000"/>
        </w:rPr>
        <w:t>cenę</w:t>
      </w:r>
      <w:r w:rsidRPr="00182545">
        <w:rPr>
          <w:color w:val="000000"/>
        </w:rPr>
        <w:t xml:space="preserve"> wyższą od </w:t>
      </w:r>
      <w:r w:rsidR="00EE36FF">
        <w:rPr>
          <w:color w:val="000000"/>
        </w:rPr>
        <w:t>ceny</w:t>
      </w:r>
      <w:r w:rsidRPr="00182545">
        <w:rPr>
          <w:color w:val="000000"/>
        </w:rPr>
        <w:t xml:space="preserve"> wywoławczej o co najmniej jedno postąpienie.</w:t>
      </w:r>
    </w:p>
    <w:p w14:paraId="15FE7924" w14:textId="4A292AC0" w:rsidR="006C308D" w:rsidRPr="00182545" w:rsidRDefault="006C308D" w:rsidP="00806780">
      <w:pPr>
        <w:pStyle w:val="NormalnyWeb"/>
        <w:spacing w:before="0" w:beforeAutospacing="0" w:after="0" w:afterAutospacing="0" w:line="264" w:lineRule="auto"/>
        <w:jc w:val="both"/>
      </w:pPr>
      <w:r w:rsidRPr="00182545">
        <w:rPr>
          <w:b/>
          <w:bCs/>
          <w:color w:val="000000"/>
        </w:rPr>
        <w:t>§ 14</w:t>
      </w:r>
      <w:r w:rsidRPr="00182545">
        <w:rPr>
          <w:color w:val="000000"/>
        </w:rPr>
        <w:t>. Trzykrotne wywołanie najwyższej z zaproponowan</w:t>
      </w:r>
      <w:r w:rsidR="00A23FD0">
        <w:rPr>
          <w:color w:val="000000"/>
        </w:rPr>
        <w:t>ej ceny</w:t>
      </w:r>
      <w:r w:rsidRPr="00182545">
        <w:rPr>
          <w:color w:val="000000"/>
        </w:rPr>
        <w:t xml:space="preserve"> kończy licytację.</w:t>
      </w:r>
    </w:p>
    <w:p w14:paraId="5E7A1F17" w14:textId="4445A62C" w:rsidR="006C308D" w:rsidRPr="00182545" w:rsidRDefault="002A3016" w:rsidP="00203239">
      <w:pPr>
        <w:pStyle w:val="NormalnyWeb"/>
        <w:spacing w:before="0" w:beforeAutospacing="0" w:after="0" w:afterAutospacing="0" w:line="264" w:lineRule="auto"/>
        <w:jc w:val="both"/>
      </w:pPr>
      <w:r w:rsidRPr="00182545">
        <w:rPr>
          <w:b/>
          <w:bCs/>
          <w:color w:val="000000"/>
        </w:rPr>
        <w:t>§</w:t>
      </w:r>
      <w:r w:rsidR="003E652D" w:rsidRPr="00182545">
        <w:rPr>
          <w:b/>
          <w:bCs/>
          <w:color w:val="000000"/>
        </w:rPr>
        <w:t xml:space="preserve"> 15. </w:t>
      </w:r>
      <w:r w:rsidR="006C308D" w:rsidRPr="00182545">
        <w:rPr>
          <w:color w:val="000000"/>
        </w:rPr>
        <w:t>Po zamknięciu licytacji przewodniczący Komisji przetargowej sporządza protokół z</w:t>
      </w:r>
      <w:r w:rsidR="00806780" w:rsidRPr="00182545">
        <w:rPr>
          <w:color w:val="000000"/>
        </w:rPr>
        <w:t> </w:t>
      </w:r>
      <w:r w:rsidR="006C308D" w:rsidRPr="00182545">
        <w:rPr>
          <w:color w:val="000000"/>
        </w:rPr>
        <w:t xml:space="preserve">przeprowadzonego przetargu. Podpisanie protokołu przez przewodniczącego komisji, członków komisji oraz uczestnika przetargu, który zaoferował najwyższą </w:t>
      </w:r>
      <w:r w:rsidR="00A23FD0">
        <w:rPr>
          <w:color w:val="000000"/>
        </w:rPr>
        <w:t>cenę</w:t>
      </w:r>
      <w:r w:rsidR="006C308D" w:rsidRPr="00182545">
        <w:rPr>
          <w:color w:val="000000"/>
        </w:rPr>
        <w:t xml:space="preserve"> kończy przetarg.</w:t>
      </w:r>
    </w:p>
    <w:p w14:paraId="0E078B00" w14:textId="77777777" w:rsidR="006C308D" w:rsidRPr="00182545" w:rsidRDefault="006C308D" w:rsidP="00806780">
      <w:pPr>
        <w:pStyle w:val="NormalnyWeb"/>
        <w:spacing w:before="0" w:beforeAutospacing="0" w:after="0" w:afterAutospacing="0" w:line="264" w:lineRule="auto"/>
        <w:jc w:val="both"/>
      </w:pPr>
      <w:r w:rsidRPr="00182545">
        <w:rPr>
          <w:b/>
          <w:bCs/>
          <w:color w:val="000000"/>
        </w:rPr>
        <w:t>§ 16</w:t>
      </w:r>
      <w:r w:rsidRPr="00182545">
        <w:rPr>
          <w:color w:val="000000"/>
        </w:rPr>
        <w:t xml:space="preserve">. </w:t>
      </w:r>
      <w:bookmarkStart w:id="5" w:name="4"/>
      <w:bookmarkEnd w:id="4"/>
      <w:r w:rsidRPr="00182545">
        <w:rPr>
          <w:color w:val="000000"/>
        </w:rPr>
        <w:t xml:space="preserve">Wadium winno być wniesione </w:t>
      </w:r>
      <w:r w:rsidRPr="00182545">
        <w:rPr>
          <w:color w:val="000000"/>
          <w:u w:val="single"/>
        </w:rPr>
        <w:t>najpóźniej na trzy dni robocze przed datą przetargu</w:t>
      </w:r>
      <w:r w:rsidRPr="00182545">
        <w:rPr>
          <w:color w:val="000000"/>
        </w:rPr>
        <w:t xml:space="preserve"> przelewem  na rachunek wskazany w ogłoszeniu o przetargu.</w:t>
      </w:r>
    </w:p>
    <w:p w14:paraId="526C4A14" w14:textId="77777777" w:rsidR="006C308D" w:rsidRPr="00182545" w:rsidRDefault="006C308D" w:rsidP="00806780">
      <w:pPr>
        <w:pStyle w:val="NormalnyWeb"/>
        <w:spacing w:before="0" w:beforeAutospacing="0" w:after="0" w:afterAutospacing="0" w:line="264" w:lineRule="auto"/>
        <w:jc w:val="both"/>
      </w:pPr>
      <w:r w:rsidRPr="00182545">
        <w:rPr>
          <w:b/>
          <w:bCs/>
          <w:color w:val="000000"/>
        </w:rPr>
        <w:t>§ 17</w:t>
      </w:r>
      <w:r w:rsidRPr="00182545">
        <w:rPr>
          <w:color w:val="000000"/>
        </w:rPr>
        <w:t>.Wysokość wadium stanowi 10 % ceny wywoławczej.</w:t>
      </w:r>
    </w:p>
    <w:p w14:paraId="1F62BB42" w14:textId="62A42E3F" w:rsidR="006C308D" w:rsidRPr="00182545" w:rsidRDefault="006C308D" w:rsidP="00806780">
      <w:pPr>
        <w:pStyle w:val="NormalnyWeb"/>
        <w:spacing w:before="0" w:beforeAutospacing="0" w:after="0" w:afterAutospacing="0" w:line="264" w:lineRule="auto"/>
        <w:jc w:val="both"/>
      </w:pPr>
      <w:r w:rsidRPr="00182545">
        <w:rPr>
          <w:b/>
          <w:bCs/>
          <w:color w:val="000000"/>
        </w:rPr>
        <w:t>§ 18</w:t>
      </w:r>
      <w:r w:rsidRPr="00182545">
        <w:rPr>
          <w:color w:val="000000"/>
        </w:rPr>
        <w:t xml:space="preserve">. Wpłata wadium przez uczestnika przetargu jest równoznaczna z potwierdzeniem przez niego faktu zapoznania się z warunkami przetargu, niniejszym Regulaminem oraz ich akceptacją. </w:t>
      </w:r>
    </w:p>
    <w:p w14:paraId="29B68C39" w14:textId="028AFC88" w:rsidR="006C308D" w:rsidRPr="00182545" w:rsidRDefault="006C308D" w:rsidP="00806780">
      <w:pPr>
        <w:pStyle w:val="NormalnyWeb"/>
        <w:spacing w:before="0" w:beforeAutospacing="0" w:after="0" w:afterAutospacing="0" w:line="264" w:lineRule="auto"/>
        <w:jc w:val="both"/>
      </w:pPr>
      <w:r w:rsidRPr="00182545">
        <w:rPr>
          <w:b/>
          <w:bCs/>
          <w:color w:val="000000"/>
        </w:rPr>
        <w:t>§ 19</w:t>
      </w:r>
      <w:r w:rsidRPr="00182545">
        <w:rPr>
          <w:color w:val="000000"/>
        </w:rPr>
        <w:t xml:space="preserve">. Przed otwarciem przetargu Komisja Przetargowa sprawdza dane </w:t>
      </w:r>
      <w:r w:rsidR="00EE36FF">
        <w:rPr>
          <w:color w:val="000000"/>
        </w:rPr>
        <w:t>osobowe</w:t>
      </w:r>
      <w:r w:rsidRPr="00182545">
        <w:rPr>
          <w:color w:val="000000"/>
        </w:rPr>
        <w:t xml:space="preserve"> (wymagany dowód osobisty albo paszport) lub dane identyfikujące przedsiębiorcę czy osobę prawną oraz ewentualne pełnomocnictwa osób przystępujących do przetargu. Przed otwarciem przetargu należy również okazać dowody wpłaty wadium. </w:t>
      </w:r>
    </w:p>
    <w:p w14:paraId="5B2E37DA" w14:textId="454594B6" w:rsidR="006C308D" w:rsidRPr="00182545" w:rsidRDefault="006C308D" w:rsidP="00806780">
      <w:pPr>
        <w:pStyle w:val="NormalnyWeb"/>
        <w:spacing w:before="0" w:beforeAutospacing="0" w:after="0" w:afterAutospacing="0" w:line="264" w:lineRule="auto"/>
        <w:jc w:val="both"/>
      </w:pPr>
      <w:r w:rsidRPr="00182545">
        <w:rPr>
          <w:b/>
          <w:bCs/>
          <w:color w:val="000000"/>
        </w:rPr>
        <w:t>§ 20</w:t>
      </w:r>
      <w:r w:rsidRPr="00182545">
        <w:rPr>
          <w:color w:val="000000"/>
        </w:rPr>
        <w:t>. Wadium osoby wygrywającej przetarg nie podlega zwrotowi i jest zaliczane na poczet ustalon</w:t>
      </w:r>
      <w:r w:rsidR="004868F5" w:rsidRPr="00182545">
        <w:rPr>
          <w:color w:val="000000"/>
        </w:rPr>
        <w:t>ej</w:t>
      </w:r>
      <w:r w:rsidRPr="00182545">
        <w:rPr>
          <w:color w:val="000000"/>
        </w:rPr>
        <w:t xml:space="preserve"> w przetargu </w:t>
      </w:r>
      <w:r w:rsidR="004868F5" w:rsidRPr="00182545">
        <w:rPr>
          <w:color w:val="000000"/>
        </w:rPr>
        <w:t>kwoty zbycia.</w:t>
      </w:r>
    </w:p>
    <w:p w14:paraId="17219B89" w14:textId="77777777" w:rsidR="006C308D" w:rsidRPr="00182545" w:rsidRDefault="006C308D" w:rsidP="00806780">
      <w:pPr>
        <w:pStyle w:val="NormalnyWeb"/>
        <w:spacing w:before="0" w:beforeAutospacing="0" w:after="0" w:afterAutospacing="0" w:line="264" w:lineRule="auto"/>
        <w:jc w:val="both"/>
      </w:pPr>
      <w:r w:rsidRPr="00182545">
        <w:rPr>
          <w:b/>
          <w:bCs/>
          <w:color w:val="000000"/>
        </w:rPr>
        <w:t>§ 21</w:t>
      </w:r>
      <w:r w:rsidRPr="00182545">
        <w:rPr>
          <w:color w:val="000000"/>
        </w:rPr>
        <w:t>. Pozostałym uczestnikom wadium zwraca się niezwłocznie, nie później niż w ciągu 3 dni roboczych po zakończeniu przetargu na rachunki wskazane przez uczestników przetargu.</w:t>
      </w:r>
    </w:p>
    <w:p w14:paraId="7F589B7A" w14:textId="5F1F2175" w:rsidR="006C308D" w:rsidRPr="00182545" w:rsidRDefault="006C308D" w:rsidP="00806780">
      <w:pPr>
        <w:pStyle w:val="NormalnyWeb"/>
        <w:spacing w:before="0" w:beforeAutospacing="0" w:after="0" w:afterAutospacing="0" w:line="264" w:lineRule="auto"/>
        <w:jc w:val="both"/>
      </w:pPr>
      <w:r w:rsidRPr="00182545">
        <w:rPr>
          <w:b/>
          <w:bCs/>
          <w:color w:val="000000"/>
        </w:rPr>
        <w:t>§ 22</w:t>
      </w:r>
      <w:r w:rsidRPr="00182545">
        <w:rPr>
          <w:color w:val="000000"/>
        </w:rPr>
        <w:t>. W przypadku unieważnienia lub odwołania przetargu wadium zwraca się w sposób określony w</w:t>
      </w:r>
      <w:r w:rsidR="00806780" w:rsidRPr="00182545">
        <w:rPr>
          <w:color w:val="000000"/>
        </w:rPr>
        <w:t> </w:t>
      </w:r>
      <w:r w:rsidRPr="00182545">
        <w:rPr>
          <w:color w:val="000000"/>
        </w:rPr>
        <w:t>§ 21.</w:t>
      </w:r>
    </w:p>
    <w:p w14:paraId="055186D1" w14:textId="20247904" w:rsidR="006C308D" w:rsidRPr="00182545" w:rsidRDefault="006C308D" w:rsidP="00806780">
      <w:pPr>
        <w:pStyle w:val="NormalnyWeb"/>
        <w:spacing w:before="0" w:beforeAutospacing="0" w:after="0" w:afterAutospacing="0" w:line="264" w:lineRule="auto"/>
        <w:jc w:val="both"/>
      </w:pPr>
      <w:r w:rsidRPr="00182545">
        <w:rPr>
          <w:b/>
          <w:bCs/>
          <w:color w:val="000000"/>
        </w:rPr>
        <w:t>§ 23</w:t>
      </w:r>
      <w:r w:rsidRPr="00182545">
        <w:rPr>
          <w:color w:val="000000"/>
        </w:rPr>
        <w:t xml:space="preserve">. Protokół z zakończonego przetargu stanowi podstawę zawarcia </w:t>
      </w:r>
      <w:r w:rsidR="002142D3" w:rsidRPr="00182545">
        <w:rPr>
          <w:color w:val="000000"/>
        </w:rPr>
        <w:t xml:space="preserve">umowy zbycia </w:t>
      </w:r>
      <w:r w:rsidR="00EE36FF">
        <w:rPr>
          <w:color w:val="000000"/>
        </w:rPr>
        <w:t>w formie</w:t>
      </w:r>
      <w:r w:rsidR="002142D3" w:rsidRPr="00182545">
        <w:rPr>
          <w:color w:val="000000"/>
        </w:rPr>
        <w:t xml:space="preserve"> </w:t>
      </w:r>
      <w:r w:rsidR="004868F5" w:rsidRPr="00182545">
        <w:rPr>
          <w:color w:val="000000"/>
        </w:rPr>
        <w:t>aktu notarialnego.</w:t>
      </w:r>
    </w:p>
    <w:p w14:paraId="47222152" w14:textId="26E72744" w:rsidR="000C3A67" w:rsidRDefault="006C308D" w:rsidP="009F4FB0">
      <w:pPr>
        <w:pStyle w:val="NormalnyWeb"/>
        <w:spacing w:before="0" w:beforeAutospacing="0" w:after="0" w:afterAutospacing="0" w:line="264" w:lineRule="auto"/>
        <w:jc w:val="both"/>
        <w:rPr>
          <w:color w:val="000000"/>
        </w:rPr>
      </w:pPr>
      <w:r w:rsidRPr="00182545">
        <w:rPr>
          <w:b/>
          <w:bCs/>
          <w:color w:val="000000"/>
        </w:rPr>
        <w:t>§ 24</w:t>
      </w:r>
      <w:r w:rsidRPr="00182545">
        <w:rPr>
          <w:color w:val="000000"/>
        </w:rPr>
        <w:t>. Osoba wyłoniona w przetargu jako n</w:t>
      </w:r>
      <w:r w:rsidR="004868F5" w:rsidRPr="00182545">
        <w:rPr>
          <w:color w:val="000000"/>
        </w:rPr>
        <w:t>abywca</w:t>
      </w:r>
      <w:r w:rsidRPr="00182545">
        <w:rPr>
          <w:color w:val="000000"/>
        </w:rPr>
        <w:t xml:space="preserve"> jest zobowiązana do podpisania </w:t>
      </w:r>
      <w:r w:rsidR="004868F5" w:rsidRPr="00182545">
        <w:rPr>
          <w:color w:val="000000"/>
        </w:rPr>
        <w:t xml:space="preserve">aktu notarialnego </w:t>
      </w:r>
      <w:r w:rsidRPr="00182545">
        <w:rPr>
          <w:color w:val="000000"/>
        </w:rPr>
        <w:t xml:space="preserve">w terminie </w:t>
      </w:r>
      <w:r w:rsidR="0046325E">
        <w:rPr>
          <w:color w:val="000000"/>
        </w:rPr>
        <w:t>21</w:t>
      </w:r>
      <w:r w:rsidRPr="00182545">
        <w:rPr>
          <w:color w:val="000000"/>
        </w:rPr>
        <w:t xml:space="preserve"> dni</w:t>
      </w:r>
      <w:r w:rsidR="0046325E">
        <w:rPr>
          <w:color w:val="000000"/>
        </w:rPr>
        <w:t>.</w:t>
      </w:r>
      <w:bookmarkEnd w:id="5"/>
    </w:p>
    <w:p w14:paraId="52B50ACF" w14:textId="7C3A2AB4" w:rsidR="00CA32D0" w:rsidRPr="00182545" w:rsidRDefault="00CA32D0" w:rsidP="009F4FB0">
      <w:pPr>
        <w:pStyle w:val="NormalnyWeb"/>
        <w:spacing w:before="0" w:beforeAutospacing="0" w:after="0" w:afterAutospacing="0" w:line="264" w:lineRule="auto"/>
        <w:jc w:val="both"/>
      </w:pPr>
      <w:r w:rsidRPr="00182545">
        <w:rPr>
          <w:b/>
          <w:bCs/>
          <w:color w:val="000000"/>
        </w:rPr>
        <w:t>§ 2</w:t>
      </w:r>
      <w:r>
        <w:rPr>
          <w:b/>
          <w:bCs/>
          <w:color w:val="000000"/>
        </w:rPr>
        <w:t>5</w:t>
      </w:r>
      <w:r w:rsidRPr="00182545">
        <w:rPr>
          <w:color w:val="000000"/>
        </w:rPr>
        <w:t xml:space="preserve">. </w:t>
      </w:r>
      <w:r>
        <w:rPr>
          <w:color w:val="000000"/>
        </w:rPr>
        <w:t>Uczestnik przetargu może zaskarżyć czynności związane z przeprowadzeniem przetargu do Starosty Świeckiego.</w:t>
      </w:r>
    </w:p>
    <w:sectPr w:rsidR="00CA32D0" w:rsidRPr="00182545" w:rsidSect="00C043D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21619" w14:textId="77777777" w:rsidR="00BE3F13" w:rsidRDefault="00BE3F13" w:rsidP="000C3A67">
      <w:pPr>
        <w:spacing w:after="0" w:line="240" w:lineRule="auto"/>
      </w:pPr>
      <w:r>
        <w:separator/>
      </w:r>
    </w:p>
  </w:endnote>
  <w:endnote w:type="continuationSeparator" w:id="0">
    <w:p w14:paraId="597866F0" w14:textId="77777777" w:rsidR="00BE3F13" w:rsidRDefault="00BE3F13" w:rsidP="000C3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3764B" w14:textId="77777777" w:rsidR="00BE3F13" w:rsidRDefault="00BE3F13" w:rsidP="000C3A67">
      <w:pPr>
        <w:spacing w:after="0" w:line="240" w:lineRule="auto"/>
      </w:pPr>
      <w:r>
        <w:separator/>
      </w:r>
    </w:p>
  </w:footnote>
  <w:footnote w:type="continuationSeparator" w:id="0">
    <w:p w14:paraId="38C8AF9F" w14:textId="77777777" w:rsidR="00BE3F13" w:rsidRDefault="00BE3F13" w:rsidP="000C3A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820BB"/>
    <w:multiLevelType w:val="hybridMultilevel"/>
    <w:tmpl w:val="34DEACEC"/>
    <w:lvl w:ilvl="0" w:tplc="28661A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46B45D2"/>
    <w:multiLevelType w:val="hybridMultilevel"/>
    <w:tmpl w:val="62C6CCFA"/>
    <w:lvl w:ilvl="0" w:tplc="4318521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5B71A0"/>
    <w:multiLevelType w:val="multilevel"/>
    <w:tmpl w:val="409E3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032B4B"/>
    <w:multiLevelType w:val="hybridMultilevel"/>
    <w:tmpl w:val="E722B042"/>
    <w:lvl w:ilvl="0" w:tplc="1F6A7E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9732D7E"/>
    <w:multiLevelType w:val="hybridMultilevel"/>
    <w:tmpl w:val="EA6E33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CC1441"/>
    <w:multiLevelType w:val="hybridMultilevel"/>
    <w:tmpl w:val="1D103CB6"/>
    <w:lvl w:ilvl="0" w:tplc="882C6848">
      <w:start w:val="1"/>
      <w:numFmt w:val="decimal"/>
      <w:lvlText w:val="%1)"/>
      <w:lvlJc w:val="left"/>
      <w:pPr>
        <w:ind w:left="510" w:hanging="360"/>
      </w:pPr>
    </w:lvl>
    <w:lvl w:ilvl="1" w:tplc="04150019">
      <w:start w:val="1"/>
      <w:numFmt w:val="lowerLetter"/>
      <w:lvlText w:val="%2."/>
      <w:lvlJc w:val="left"/>
      <w:pPr>
        <w:ind w:left="1230" w:hanging="360"/>
      </w:pPr>
    </w:lvl>
    <w:lvl w:ilvl="2" w:tplc="0415001B">
      <w:start w:val="1"/>
      <w:numFmt w:val="lowerRoman"/>
      <w:lvlText w:val="%3."/>
      <w:lvlJc w:val="right"/>
      <w:pPr>
        <w:ind w:left="1950" w:hanging="180"/>
      </w:pPr>
    </w:lvl>
    <w:lvl w:ilvl="3" w:tplc="0415000F">
      <w:start w:val="1"/>
      <w:numFmt w:val="decimal"/>
      <w:lvlText w:val="%4."/>
      <w:lvlJc w:val="left"/>
      <w:pPr>
        <w:ind w:left="2670" w:hanging="360"/>
      </w:pPr>
    </w:lvl>
    <w:lvl w:ilvl="4" w:tplc="04150019">
      <w:start w:val="1"/>
      <w:numFmt w:val="lowerLetter"/>
      <w:lvlText w:val="%5."/>
      <w:lvlJc w:val="left"/>
      <w:pPr>
        <w:ind w:left="3390" w:hanging="360"/>
      </w:pPr>
    </w:lvl>
    <w:lvl w:ilvl="5" w:tplc="0415001B">
      <w:start w:val="1"/>
      <w:numFmt w:val="lowerRoman"/>
      <w:lvlText w:val="%6."/>
      <w:lvlJc w:val="right"/>
      <w:pPr>
        <w:ind w:left="4110" w:hanging="180"/>
      </w:pPr>
    </w:lvl>
    <w:lvl w:ilvl="6" w:tplc="0415000F">
      <w:start w:val="1"/>
      <w:numFmt w:val="decimal"/>
      <w:lvlText w:val="%7."/>
      <w:lvlJc w:val="left"/>
      <w:pPr>
        <w:ind w:left="4830" w:hanging="360"/>
      </w:pPr>
    </w:lvl>
    <w:lvl w:ilvl="7" w:tplc="04150019">
      <w:start w:val="1"/>
      <w:numFmt w:val="lowerLetter"/>
      <w:lvlText w:val="%8."/>
      <w:lvlJc w:val="left"/>
      <w:pPr>
        <w:ind w:left="5550" w:hanging="360"/>
      </w:pPr>
    </w:lvl>
    <w:lvl w:ilvl="8" w:tplc="0415001B">
      <w:start w:val="1"/>
      <w:numFmt w:val="lowerRoman"/>
      <w:lvlText w:val="%9."/>
      <w:lvlJc w:val="right"/>
      <w:pPr>
        <w:ind w:left="6270" w:hanging="180"/>
      </w:pPr>
    </w:lvl>
  </w:abstractNum>
  <w:abstractNum w:abstractNumId="6" w15:restartNumberingAfterBreak="0">
    <w:nsid w:val="4844116A"/>
    <w:multiLevelType w:val="hybridMultilevel"/>
    <w:tmpl w:val="8C96B9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3D1411"/>
    <w:multiLevelType w:val="hybridMultilevel"/>
    <w:tmpl w:val="0EC03DD6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1721654"/>
    <w:multiLevelType w:val="hybridMultilevel"/>
    <w:tmpl w:val="D980B55E"/>
    <w:lvl w:ilvl="0" w:tplc="80DA9E4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660CD0"/>
    <w:multiLevelType w:val="hybridMultilevel"/>
    <w:tmpl w:val="FCD66B84"/>
    <w:lvl w:ilvl="0" w:tplc="3CBA23D8">
      <w:start w:val="1"/>
      <w:numFmt w:val="decimal"/>
      <w:lvlText w:val="%1)"/>
      <w:lvlJc w:val="left"/>
      <w:pPr>
        <w:ind w:left="1430" w:hanging="72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69692584"/>
    <w:multiLevelType w:val="multilevel"/>
    <w:tmpl w:val="0432420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696F157B"/>
    <w:multiLevelType w:val="hybridMultilevel"/>
    <w:tmpl w:val="2D6CDC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ED6703"/>
    <w:multiLevelType w:val="hybridMultilevel"/>
    <w:tmpl w:val="399CA6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EEAC9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2042566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3347459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203600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1177040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41945486">
    <w:abstractNumId w:val="10"/>
  </w:num>
  <w:num w:numId="6" w16cid:durableId="805125555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9183202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3925068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23266315">
    <w:abstractNumId w:val="1"/>
  </w:num>
  <w:num w:numId="10" w16cid:durableId="2052487638">
    <w:abstractNumId w:val="9"/>
  </w:num>
  <w:num w:numId="11" w16cid:durableId="2020113223">
    <w:abstractNumId w:val="8"/>
  </w:num>
  <w:num w:numId="12" w16cid:durableId="399714059">
    <w:abstractNumId w:val="0"/>
  </w:num>
  <w:num w:numId="13" w16cid:durableId="2834641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4BF"/>
    <w:rsid w:val="00026F4D"/>
    <w:rsid w:val="00032CB5"/>
    <w:rsid w:val="000334BF"/>
    <w:rsid w:val="00047D70"/>
    <w:rsid w:val="0006216C"/>
    <w:rsid w:val="00072B80"/>
    <w:rsid w:val="0007372F"/>
    <w:rsid w:val="00083BCE"/>
    <w:rsid w:val="000A1335"/>
    <w:rsid w:val="000A7B4C"/>
    <w:rsid w:val="000B0815"/>
    <w:rsid w:val="000C3A67"/>
    <w:rsid w:val="000D1CC2"/>
    <w:rsid w:val="000D504A"/>
    <w:rsid w:val="000D56E4"/>
    <w:rsid w:val="000E66FA"/>
    <w:rsid w:val="000F5B2C"/>
    <w:rsid w:val="001074BD"/>
    <w:rsid w:val="00116383"/>
    <w:rsid w:val="00120B9D"/>
    <w:rsid w:val="001452AA"/>
    <w:rsid w:val="0015511A"/>
    <w:rsid w:val="00160CE5"/>
    <w:rsid w:val="00182545"/>
    <w:rsid w:val="001906F1"/>
    <w:rsid w:val="001C1C14"/>
    <w:rsid w:val="001E490A"/>
    <w:rsid w:val="001F6E84"/>
    <w:rsid w:val="00203239"/>
    <w:rsid w:val="002074BF"/>
    <w:rsid w:val="002142D3"/>
    <w:rsid w:val="00221247"/>
    <w:rsid w:val="00231D78"/>
    <w:rsid w:val="00237941"/>
    <w:rsid w:val="002628DB"/>
    <w:rsid w:val="002801B3"/>
    <w:rsid w:val="002A3016"/>
    <w:rsid w:val="002B164B"/>
    <w:rsid w:val="0030710D"/>
    <w:rsid w:val="00311348"/>
    <w:rsid w:val="00347DCB"/>
    <w:rsid w:val="00382F41"/>
    <w:rsid w:val="00387BAD"/>
    <w:rsid w:val="003E652D"/>
    <w:rsid w:val="003F1585"/>
    <w:rsid w:val="003F7F74"/>
    <w:rsid w:val="0040190F"/>
    <w:rsid w:val="00406F65"/>
    <w:rsid w:val="0040727B"/>
    <w:rsid w:val="00412917"/>
    <w:rsid w:val="00444693"/>
    <w:rsid w:val="00444F55"/>
    <w:rsid w:val="00451298"/>
    <w:rsid w:val="0046325E"/>
    <w:rsid w:val="00463636"/>
    <w:rsid w:val="00481128"/>
    <w:rsid w:val="00481F27"/>
    <w:rsid w:val="00486230"/>
    <w:rsid w:val="004868F5"/>
    <w:rsid w:val="004B3B6A"/>
    <w:rsid w:val="004C51FF"/>
    <w:rsid w:val="00516A1F"/>
    <w:rsid w:val="00517141"/>
    <w:rsid w:val="005352CA"/>
    <w:rsid w:val="005663AB"/>
    <w:rsid w:val="005673A0"/>
    <w:rsid w:val="005748AB"/>
    <w:rsid w:val="00574A35"/>
    <w:rsid w:val="005C29CD"/>
    <w:rsid w:val="005D1B05"/>
    <w:rsid w:val="005E0A61"/>
    <w:rsid w:val="005E1A2A"/>
    <w:rsid w:val="006030CF"/>
    <w:rsid w:val="00630FC8"/>
    <w:rsid w:val="006A12D8"/>
    <w:rsid w:val="006A65E6"/>
    <w:rsid w:val="006C308D"/>
    <w:rsid w:val="006C5F74"/>
    <w:rsid w:val="006D71F1"/>
    <w:rsid w:val="006E6824"/>
    <w:rsid w:val="006F1210"/>
    <w:rsid w:val="0070024C"/>
    <w:rsid w:val="0072510A"/>
    <w:rsid w:val="00737198"/>
    <w:rsid w:val="00754AB1"/>
    <w:rsid w:val="00794B97"/>
    <w:rsid w:val="00797385"/>
    <w:rsid w:val="007A5663"/>
    <w:rsid w:val="007B54A3"/>
    <w:rsid w:val="007C0A59"/>
    <w:rsid w:val="007C1E88"/>
    <w:rsid w:val="007E03B2"/>
    <w:rsid w:val="007F2BAF"/>
    <w:rsid w:val="00806780"/>
    <w:rsid w:val="00815DBC"/>
    <w:rsid w:val="0083358F"/>
    <w:rsid w:val="00846EE2"/>
    <w:rsid w:val="00853CD6"/>
    <w:rsid w:val="008540D7"/>
    <w:rsid w:val="00915FB2"/>
    <w:rsid w:val="00937634"/>
    <w:rsid w:val="00942876"/>
    <w:rsid w:val="009437BD"/>
    <w:rsid w:val="00944DAE"/>
    <w:rsid w:val="009478A1"/>
    <w:rsid w:val="00981A0B"/>
    <w:rsid w:val="00983342"/>
    <w:rsid w:val="00983C93"/>
    <w:rsid w:val="009878C9"/>
    <w:rsid w:val="009A2013"/>
    <w:rsid w:val="009C0F8B"/>
    <w:rsid w:val="009C4362"/>
    <w:rsid w:val="009D258D"/>
    <w:rsid w:val="009D3275"/>
    <w:rsid w:val="009F3AEF"/>
    <w:rsid w:val="009F4FB0"/>
    <w:rsid w:val="00A03989"/>
    <w:rsid w:val="00A068B7"/>
    <w:rsid w:val="00A23FD0"/>
    <w:rsid w:val="00A24BFD"/>
    <w:rsid w:val="00A51FCB"/>
    <w:rsid w:val="00A5472C"/>
    <w:rsid w:val="00A873E6"/>
    <w:rsid w:val="00A9423D"/>
    <w:rsid w:val="00A95472"/>
    <w:rsid w:val="00AB5880"/>
    <w:rsid w:val="00AD09E6"/>
    <w:rsid w:val="00AF0722"/>
    <w:rsid w:val="00AF224E"/>
    <w:rsid w:val="00B115D3"/>
    <w:rsid w:val="00B6073C"/>
    <w:rsid w:val="00B64A68"/>
    <w:rsid w:val="00B704A1"/>
    <w:rsid w:val="00B71D7D"/>
    <w:rsid w:val="00BB0E43"/>
    <w:rsid w:val="00BC74D0"/>
    <w:rsid w:val="00BD5FBD"/>
    <w:rsid w:val="00BE3F13"/>
    <w:rsid w:val="00C043D0"/>
    <w:rsid w:val="00C15C2F"/>
    <w:rsid w:val="00C25C13"/>
    <w:rsid w:val="00C34CFB"/>
    <w:rsid w:val="00C43840"/>
    <w:rsid w:val="00C55898"/>
    <w:rsid w:val="00CA32D0"/>
    <w:rsid w:val="00CA7681"/>
    <w:rsid w:val="00CC4498"/>
    <w:rsid w:val="00CC5761"/>
    <w:rsid w:val="00CD0A9C"/>
    <w:rsid w:val="00CF5CC9"/>
    <w:rsid w:val="00D05D1C"/>
    <w:rsid w:val="00D11E45"/>
    <w:rsid w:val="00D17856"/>
    <w:rsid w:val="00D344CA"/>
    <w:rsid w:val="00D3503B"/>
    <w:rsid w:val="00D6654B"/>
    <w:rsid w:val="00D76FE2"/>
    <w:rsid w:val="00D93434"/>
    <w:rsid w:val="00DB415D"/>
    <w:rsid w:val="00DB46E5"/>
    <w:rsid w:val="00DC6D30"/>
    <w:rsid w:val="00DF3978"/>
    <w:rsid w:val="00DF7DC6"/>
    <w:rsid w:val="00E02B2F"/>
    <w:rsid w:val="00E05808"/>
    <w:rsid w:val="00E22076"/>
    <w:rsid w:val="00E4625D"/>
    <w:rsid w:val="00E56303"/>
    <w:rsid w:val="00E6295E"/>
    <w:rsid w:val="00E73B2F"/>
    <w:rsid w:val="00E84FE1"/>
    <w:rsid w:val="00E86B7A"/>
    <w:rsid w:val="00E96C9C"/>
    <w:rsid w:val="00ED47E0"/>
    <w:rsid w:val="00EE2366"/>
    <w:rsid w:val="00EE2854"/>
    <w:rsid w:val="00EE36FF"/>
    <w:rsid w:val="00EF28F6"/>
    <w:rsid w:val="00F25622"/>
    <w:rsid w:val="00F354DA"/>
    <w:rsid w:val="00F42BB6"/>
    <w:rsid w:val="00F76F65"/>
    <w:rsid w:val="00F85E2C"/>
    <w:rsid w:val="00F93AEC"/>
    <w:rsid w:val="00F96CD0"/>
    <w:rsid w:val="00FA552B"/>
    <w:rsid w:val="00FB20F8"/>
    <w:rsid w:val="00FB3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EEC7F"/>
  <w15:chartTrackingRefBased/>
  <w15:docId w15:val="{5242101D-DF23-463A-90F6-37D00C118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3A6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C3A67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C3A67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0C3A67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C3A67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0C3A67"/>
    <w:rPr>
      <w:b/>
      <w:bCs/>
    </w:rPr>
  </w:style>
  <w:style w:type="character" w:styleId="Hipercze">
    <w:name w:val="Hyperlink"/>
    <w:basedOn w:val="Domylnaczcionkaakapitu"/>
    <w:uiPriority w:val="99"/>
    <w:unhideWhenUsed/>
    <w:rsid w:val="000C3A67"/>
    <w:rPr>
      <w:color w:val="0000FF"/>
      <w:u w:val="single"/>
    </w:rPr>
  </w:style>
  <w:style w:type="table" w:styleId="Tabela-Siatka">
    <w:name w:val="Table Grid"/>
    <w:basedOn w:val="Standardowy"/>
    <w:uiPriority w:val="39"/>
    <w:rsid w:val="009833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9F3AEF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C04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ocdata">
    <w:name w:val="docdata"/>
    <w:aliases w:val="docy,v5,54651,bqiaagaaeyqcaaagiaiaaams1qaabsdvaaaaaaaaaaaaaaaaaaaaaaaaaaaaaaaaaaaaaaaaaaaaaaaaaaaaaaaaaaaaaaaaaaaaaaaaaaaaaaaaaaaaaaaaaaaaaaaaaaaaaaaaaaaaaaaaaaaaaaaaaaaaaaaaaaaaaaaaaaaaaaaaaaaaaaaaaaaaaaaaaaaaaaaaaaaaaaaaaaaaaaaaaaaaaaaaaaaaaaa"/>
    <w:basedOn w:val="Normalny"/>
    <w:rsid w:val="000B0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0B0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D6654B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665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6654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6654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65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654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5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8077C1-9F1B-4C43-861E-8E9D89583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5</Pages>
  <Words>1785</Words>
  <Characters>10714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Chełkowska</dc:creator>
  <cp:keywords/>
  <dc:description/>
  <cp:lastModifiedBy>Magdalena Kaczmarek</cp:lastModifiedBy>
  <cp:revision>20</cp:revision>
  <cp:lastPrinted>2023-08-01T11:35:00Z</cp:lastPrinted>
  <dcterms:created xsi:type="dcterms:W3CDTF">2023-01-12T01:34:00Z</dcterms:created>
  <dcterms:modified xsi:type="dcterms:W3CDTF">2023-08-07T10:31:00Z</dcterms:modified>
</cp:coreProperties>
</file>